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عباد
</w:t>
      </w:r>
    </w:p>
    <w:p>
      <w:pPr/>
      <w:r>
        <w:rPr/>
        <w:t xml:space="preserve">الحسن بن عباد ذكره الشيخ في رجاله في أصحاب الرضا عليه السلام ويدل كلام الراوندي في الخرايج أنه كان كاتب الرضا قال فيه روي عن الحسن بن عباد - وكان كاتب الرضا - قال: دخلت عليه وقد عزم المأمون بالمسير إلى بغداد فقال: يا ابن عباد ما ندخل العراق ولا نراه فبكيت وقلت: آيستني أن آتي أهلي وولدي قال: أما أنت فستدخلها وإنما عنيت نفسي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2026-06-22T10:21:42+03:00</dcterms:created>
  <dcterms:modified xsi:type="dcterms:W3CDTF">2026-06-22T10:21:42+03:00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