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شعيب المدائني
</w:t>
      </w:r>
    </w:p>
    <w:p>
      <w:pPr>
        <w:jc w:val="start"/>
        <w:bidi/>
      </w:pPr>
      <w:r>
        <w:rPr>
          <w:rFonts w:ascii="arial" w:hAnsi="arial" w:eastAsia="arial" w:cs="arial"/>
          <w:sz w:val="28"/>
          <w:szCs w:val="28"/>
          <w:b w:val="1"/>
          <w:bCs w:val="1"/>
          <w:rtl/>
        </w:rPr>
        <w:t xml:space="preserve">الحسن بن شعيب المدائني
</w:t>
      </w:r>
    </w:p>
    <w:p>
      <w:pPr/>
      <w:r>
        <w:rPr/>
        <w:t xml:space="preserve">الحسن بن شعيب المدائني ذكره الشيخ في رجاله في أصحاب الرضا عليه السلام. وفي التعليقة سيجيء في محمد بن سنان رواية عن الحسن ابن شعيب في كتب الغلاة والرواية دالة على مذهبهم اه. أي أن الرواية مذكورة في كتب الغلاة ومشتملة على الغلو.</w:t>
      </w:r>
    </w:p>
    <w:p>
      <w:pPr>
        <w:jc w:val="start"/>
        <w:bidi/>
      </w:pPr>
      <w:r>
        <w:rPr>
          <w:sz w:val="24"/>
          <w:szCs w:val="24"/>
          <w:b w:val="1"/>
          <w:bCs w:val="1"/>
          <w:rtl/>
        </w:rPr>
        <w:t xml:space="preserve">
أعيان الشيعة،(دار التعارف للمطبوعات - بيروت،1983،ط 1،ج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2026-06-23T13:23:50+03:00</dcterms:created>
  <dcterms:modified xsi:type="dcterms:W3CDTF">2026-06-23T13:23:50+03:00</dcterms:modified>
</cp:coreProperties>
</file>

<file path=docProps/custom.xml><?xml version="1.0" encoding="utf-8"?>
<Properties xmlns="http://schemas.openxmlformats.org/officeDocument/2006/custom-properties" xmlns:vt="http://schemas.openxmlformats.org/officeDocument/2006/docPropsVTypes"/>
</file>