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شجرة بن ميمون أبي أراكة
</w:t>
      </w:r>
    </w:p>
    <w:p>
      <w:pPr>
        <w:jc w:val="start"/>
        <w:bidi/>
      </w:pPr>
      <w:r>
        <w:rPr>
          <w:rFonts w:ascii="arial" w:hAnsi="arial" w:eastAsia="arial" w:cs="arial"/>
          <w:sz w:val="28"/>
          <w:szCs w:val="28"/>
          <w:b w:val="1"/>
          <w:bCs w:val="1"/>
          <w:rtl/>
        </w:rPr>
        <w:t xml:space="preserve">الحسن بن شجرة بن ميمون أبي أراكة
</w:t>
      </w:r>
    </w:p>
    <w:p>
      <w:pPr/>
      <w:r>
        <w:rPr/>
        <w:t xml:space="preserve">الحسن بن شجرة بن ميمون أبي أراكة ذكره النجاشي في ترجمة أخيه علي بن شجرة فقال روى أبوه عن أبي جعفر وأبي عبد الله عليهما السلام وأخوه الحسن بن شجرة روى وكلهم ثقات وجوه جلة اه. وزاد في الخلاصة أعيان ثم أن الذي في أكثر النسخ ميمون ابن أبي أراكة والصواب ميمون أبي أراكة لأن أبا أراكة كنية ميمون صرح به الشيخ في رجاله في ترجمة بشر بن ميمون من أصحاب الباقر عليه السلام وهذا الاشتباه يقع كثيرا عند ذكر الاسم والكنية فيزاد بينهما ابن لظن أنه ساقط. </w:t>
      </w:r>
    </w:p>
    <w:p>
      <w:pPr>
        <w:jc w:val="start"/>
        <w:bidi/>
      </w:pPr>
      <w:r>
        <w:rPr>
          <w:sz w:val="24"/>
          <w:szCs w:val="24"/>
          <w:b w:val="1"/>
          <w:bCs w:val="1"/>
          <w:rtl/>
        </w:rPr>
        <w:t xml:space="preserve">
أعيان الشيعة،(دار التعارف للمطبوعات - بيروت،1983،ط 1،ج 5،ص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2026-06-23T13:26:37+03:00</dcterms:created>
  <dcterms:modified xsi:type="dcterms:W3CDTF">2026-06-23T13:26:37+03:00</dcterms:modified>
</cp:coreProperties>
</file>

<file path=docProps/custom.xml><?xml version="1.0" encoding="utf-8"?>
<Properties xmlns="http://schemas.openxmlformats.org/officeDocument/2006/custom-properties" xmlns:vt="http://schemas.openxmlformats.org/officeDocument/2006/docPropsVTypes"/>
</file>