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بن جعفر بن علي بن محمد رضا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بن جعفر بن علي بن محمد رضا
</w:t>
      </w:r>
    </w:p>
    <w:p>
      <w:pPr/>
      <w:r>
        <w:rPr/>
        <w:t xml:space="preserve">السيد حسن بن جعفر بن علي بن محمد رضا ابن علي أكبر ابن السيد عبد الله سبط المحدث السيد نعمة الله الجزائري الموسوي التستري. </w:t>
      </w:r>
    </w:p>
    <w:p/>
    <w:p>
      <w:pPr/>
      <w:r>
        <w:rPr/>
        <w:t xml:space="preserve">توفي سنة 1323.</w:t>
      </w:r>
    </w:p>
    <w:p/>
    <w:p>
      <w:pPr/>
      <w:r>
        <w:rPr/>
        <w:t xml:space="preserve">عالم فاضل له كتاب تحفة الأحباء في أحكام النجوم من منسوبات الكواكب السبعة والبروج الاثني عشر 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2026-06-23T13:26:37+03:00</dcterms:created>
  <dcterms:modified xsi:type="dcterms:W3CDTF">2026-06-23T13:26:37+03:00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