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السمرقندي
</w:t>
      </w:r>
    </w:p>
    <w:p>
      <w:pPr/>
      <w:r>
        <w:rPr/>
        <w:t xml:space="preserve">الحسن السمرقندي وصفه صاحب مكارم الأخلاق بالإمام فذكر في الفصل الثالث من الباب الحادي عشر نسخة للمحموم وقال: هذه مجربة كان الإمام الحسن السمرقندي يعتد بها ويداوم مكاتبتها جمعة وكأنه وجد لها إسناد 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2026-06-23T13:22:00+03:00</dcterms:created>
  <dcterms:modified xsi:type="dcterms:W3CDTF">2026-06-23T13:22:00+03:00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