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حسن بن زيري بن قيس بن ثابت
</w:t>
      </w:r>
    </w:p>
    <w:p>
      <w:pPr>
        <w:jc w:val="start"/>
        <w:bidi/>
      </w:pPr>
      <w:r>
        <w:rPr>
          <w:rFonts w:ascii="arial" w:hAnsi="arial" w:eastAsia="arial" w:cs="arial"/>
          <w:sz w:val="28"/>
          <w:szCs w:val="28"/>
          <w:b w:val="1"/>
          <w:bCs w:val="1"/>
          <w:rtl/>
        </w:rPr>
        <w:t xml:space="preserve">الأمير حسن بن زيري بن قيس بن ثابت
</w:t>
      </w:r>
    </w:p>
    <w:p>
      <w:pPr/>
      <w:r>
        <w:rPr/>
        <w:t xml:space="preserve">الأمير حسن بن زيري بن قيس بن ثابت ابن نعير الحسيني أمير المدينة وباقي نسبه في ثابت ابن نعير</w:t>
      </w:r>
    </w:p>
    <w:p/>
    <w:p>
      <w:pPr/>
      <w:r>
        <w:rPr/>
        <w:t xml:space="preserve">ذكره ضامن بن شدقم في كتابه فقال: كان بطلا شجاعا صاحب مكر وحيل وقيل: أنه أفلس ذات يوم فدخل الحرم النبوي وكسر قفل باب الخزينة النبوية وأخذ منها مالا جزيلا وكان يتولى الإمارة بسيفه حتى أنه دخل على أميرها جماز ابن وميان فأخذه وأردفه خلفه على ناقته وخرج به من المدينة حتى أوصله إلى قومه ورجع إليها أميرا بسيفه قاله في الزهرة. </w:t>
      </w:r>
    </w:p>
    <w:p>
      <w:pPr>
        <w:jc w:val="start"/>
        <w:bidi/>
      </w:pPr>
      <w:r>
        <w:rPr>
          <w:sz w:val="24"/>
          <w:szCs w:val="24"/>
          <w:b w:val="1"/>
          <w:bCs w:val="1"/>
          <w:rtl/>
        </w:rPr>
        <w:t xml:space="preserve">
أعيان الشيعة،(دار التعارف للمطبوعات - بيروت،1983،ط 1،ج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2026-06-23T16:57:46+03:00</dcterms:created>
  <dcterms:modified xsi:type="dcterms:W3CDTF">2026-06-23T16:57:46+03:00</dcterms:modified>
</cp:coreProperties>
</file>

<file path=docProps/custom.xml><?xml version="1.0" encoding="utf-8"?>
<Properties xmlns="http://schemas.openxmlformats.org/officeDocument/2006/custom-properties" xmlns:vt="http://schemas.openxmlformats.org/officeDocument/2006/docPropsVTypes"/>
</file>