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الزنوزي
</w:t>
      </w:r>
    </w:p>
    <w:p>
      <w:pPr>
        <w:jc w:val="start"/>
        <w:bidi/>
      </w:pPr>
      <w:r>
        <w:rPr>
          <w:rFonts w:ascii="arial" w:hAnsi="arial" w:eastAsia="arial" w:cs="arial"/>
          <w:sz w:val="28"/>
          <w:szCs w:val="28"/>
          <w:b w:val="1"/>
          <w:bCs w:val="1"/>
          <w:rtl/>
        </w:rPr>
        <w:t xml:space="preserve">السيد حسن الزنوزي
</w:t>
      </w:r>
    </w:p>
    <w:p>
      <w:pPr/>
      <w:r>
        <w:rPr/>
        <w:t xml:space="preserve">السيد حسن الزنوزي نسبة إلى زنوز من أذربايجان كان عالما فاضلا محدثا نسابة له تآليف شريفة في التاريخ والتراجم والرجال ومن آثاره كتاب رياض الجنة في مجلدات وهو من الكتب الوحيدة في التاريخ والجغرافيا ونسخة مخطوطة معدودة منها نسخة في مكتبة الوزارة الخارجية بطهران ومنها نسخة ببلدة خوي من بلاد آذربايجان وكان هذا السيد من تلاميذ العلامة الملا عبد النبي الطسوجي المعروف الذي يروي عن المولى المجلسي بواسطة واحدة وهو المولى رفيع الجيلاني نزيل المشهد الرضوي هكذا كتب إلينا السيد شهاب الدين المعروف باقانجفي التبريزي نزيل قم. </w:t>
      </w:r>
    </w:p>
    <w:p>
      <w:pPr>
        <w:jc w:val="start"/>
        <w:bidi/>
      </w:pPr>
      <w:r>
        <w:rPr>
          <w:sz w:val="24"/>
          <w:szCs w:val="24"/>
          <w:b w:val="1"/>
          <w:bCs w:val="1"/>
          <w:rtl/>
        </w:rPr>
        <w:t xml:space="preserve">
أعيان الشيعة،(دار التعارف للمطبوعات - بيروت،1983،ط 1،ج 5،ص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2026-06-23T16:53:36+03:00</dcterms:created>
  <dcterms:modified xsi:type="dcterms:W3CDTF">2026-06-23T16:53:36+03:00</dcterms:modified>
</cp:coreProperties>
</file>

<file path=docProps/custom.xml><?xml version="1.0" encoding="utf-8"?>
<Properties xmlns="http://schemas.openxmlformats.org/officeDocument/2006/custom-properties" xmlns:vt="http://schemas.openxmlformats.org/officeDocument/2006/docPropsVTypes"/>
</file>