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حيدر الفارس الصعبي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حيدر الفارس الصعبي
</w:t>
      </w:r>
    </w:p>
    <w:p>
      <w:pPr/>
      <w:r>
        <w:rPr/>
        <w:t xml:space="preserve">الشيخ حسن بن حيدر الفارس الصعبي توفي سنة 1235 في قرية البابلية ودفن بها وقد قيل في تاريخ وفاته:</w:t>
      </w:r>
    </w:p>
    <w:p/>
    <w:p>
      <w:pPr>
        <w:jc w:val="center"/>
      </w:pPr>
      <w:r>
        <w:rPr>
          <w:color w:val="ff0000"/>
        </w:rPr>
        <w:t xml:space="preserve">حسن مضى والصالحات أمامه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أرخ لدى حسن شفاعة حيدر</w:t>
      </w:r>
    </w:p>
    <w:p/>
    <w:p>
      <w:pPr/>
      <w:r>
        <w:rPr/>
        <w:t xml:space="preserve">هو جد آل الفضل الأعلى وكان من أمراء جبل عامل حكام الشقيف.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2026-06-23T18:17:24+03:00</dcterms:created>
  <dcterms:modified xsi:type="dcterms:W3CDTF">2026-06-23T18:17:24+03:00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