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الحويزي
</w:t>
      </w:r>
    </w:p>
    <w:p>
      <w:pPr>
        <w:jc w:val="start"/>
        <w:bidi/>
      </w:pPr>
      <w:r>
        <w:rPr>
          <w:rFonts w:ascii="arial" w:hAnsi="arial" w:eastAsia="arial" w:cs="arial"/>
          <w:sz w:val="28"/>
          <w:szCs w:val="28"/>
          <w:b w:val="1"/>
          <w:bCs w:val="1"/>
          <w:rtl/>
        </w:rPr>
        <w:t xml:space="preserve">الشيخ حسن الحويزي
</w:t>
      </w:r>
    </w:p>
    <w:p>
      <w:pPr/>
      <w:r>
        <w:rPr/>
        <w:t xml:space="preserve">الشيخ حسن الحويزي عالم فاضل له حاشية على حاشية ملا عبد الله في المنطق رأيت نسختها في كرمانشاه سنة 1352 بخط أبا علي أكبر بن محمد تقي من أحفاد الوحيد البهبهاني.</w:t>
      </w:r>
    </w:p>
    <w:p>
      <w:pPr>
        <w:jc w:val="start"/>
        <w:bidi/>
      </w:pPr>
      <w:r>
        <w:rPr>
          <w:sz w:val="24"/>
          <w:szCs w:val="24"/>
          <w:b w:val="1"/>
          <w:bCs w:val="1"/>
          <w:rtl/>
        </w:rPr>
        <w:t xml:space="preserve">
أعيان الشيعة،(دار التعارف للمطبوعات - بيروت،1983،ط 1،ج 5،ص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2026-06-23T18:12:50+03:00</dcterms:created>
  <dcterms:modified xsi:type="dcterms:W3CDTF">2026-06-23T18:12:50+03:00</dcterms:modified>
</cp:coreProperties>
</file>

<file path=docProps/custom.xml><?xml version="1.0" encoding="utf-8"?>
<Properties xmlns="http://schemas.openxmlformats.org/officeDocument/2006/custom-properties" xmlns:vt="http://schemas.openxmlformats.org/officeDocument/2006/docPropsVTypes"/>
</file>