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أو الحسين بن حماد بن عديس
</w:t>
      </w:r>
    </w:p>
    <w:p>
      <w:pPr>
        <w:jc w:val="start"/>
        <w:bidi/>
      </w:pPr>
      <w:r>
        <w:rPr>
          <w:rFonts w:ascii="arial" w:hAnsi="arial" w:eastAsia="arial" w:cs="arial"/>
          <w:sz w:val="28"/>
          <w:szCs w:val="28"/>
          <w:b w:val="1"/>
          <w:bCs w:val="1"/>
          <w:rtl/>
        </w:rPr>
        <w:t xml:space="preserve">الحسن أو الحسين بن حماد بن عديس
</w:t>
      </w:r>
    </w:p>
    <w:p>
      <w:pPr/>
      <w:r>
        <w:rPr/>
        <w:t xml:space="preserve">الحسن أو الحسين بن حماد بن عديس عن جامع الرواة أنه نقل رواية محمد بن الحسين عنه عن حمران بن حمران في آخر كتاب الحج من الاستبصار ورواية أحمد بن محمد عن جعفر عنه في أواخر باب حكم الجناية من التهذيب ورواية أبي مالك الحضرمي عنه عن أبي عبد الله عليه السلام في باب من يسجد فتقع جبهته على موضع مرتفع من الاستبصار وإن أبدله في التهذيب بالحسين ابن حماد وأيضا نقل رواية موسى بن سعدان عنه ورواية حميد ابن زياد عنه عن إسحاق بن عمار. ولم يذكر في كتب الرجال وعن جامع الرواة أيضا أنه استظهر اتحاده مع الحسن ابن عديس الآتي من أصحاب الرضا عليه السلام وهو غير بعيد.</w:t>
      </w:r>
    </w:p>
    <w:p>
      <w:pPr>
        <w:jc w:val="start"/>
        <w:bidi/>
      </w:pPr>
      <w:r>
        <w:rPr>
          <w:sz w:val="24"/>
          <w:szCs w:val="24"/>
          <w:b w:val="1"/>
          <w:bCs w:val="1"/>
          <w:rtl/>
        </w:rPr>
        <w:t xml:space="preserve">
أعيان الشيعة،(دار التعارف للمطبوعات - بيروت،1983،ط 1،ج 5،ص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2026-06-23T16:55:50+03:00</dcterms:created>
  <dcterms:modified xsi:type="dcterms:W3CDTF">2026-06-23T16:55:50+03:00</dcterms:modified>
</cp:coreProperties>
</file>

<file path=docProps/custom.xml><?xml version="1.0" encoding="utf-8"?>
<Properties xmlns="http://schemas.openxmlformats.org/officeDocument/2006/custom-properties" xmlns:vt="http://schemas.openxmlformats.org/officeDocument/2006/docPropsVTypes"/>
</file>