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الحسين ذي الدمعة ابن زيد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ذي الدمعة ابن زيد بن علي
</w:t>
      </w:r>
    </w:p>
    <w:p>
      <w:pPr/>
      <w:r>
        <w:rPr/>
        <w:t xml:space="preserve">الحسن بن الحسين ذي الدمعة ابن زيد بن علي ابن الحسين بن علي بن أبي طالب عليهم السلام</w:t>
      </w:r>
    </w:p>
    <w:p/>
    <w:p>
      <w:pPr/>
      <w:r>
        <w:rPr/>
        <w:t xml:space="preserve">قتل مع أبي السرايا يوم القنطرة سنة 199.</w:t>
      </w:r>
    </w:p>
    <w:p/>
    <w:p>
      <w:pPr/>
      <w:r>
        <w:rPr/>
        <w:t xml:space="preserve">روى عن أبيه الحسين وروى الصدوق في الخصال بسنده عنه وفي مقاتل الطاليين هو القتيل يوم قنطرة الكوفة في الحرب التي كانت بين هرثمة وأبي السرايا وأمه أم ولد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2026-06-23T18:19:06+03:00</dcterms:created>
  <dcterms:modified xsi:type="dcterms:W3CDTF">2026-06-23T18:19:06+03:00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