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حبيش الأسدي الكوفي
</w:t>
      </w:r>
    </w:p>
    <w:p>
      <w:pPr>
        <w:jc w:val="start"/>
        <w:bidi/>
      </w:pPr>
      <w:r>
        <w:rPr>
          <w:rFonts w:ascii="arial" w:hAnsi="arial" w:eastAsia="arial" w:cs="arial"/>
          <w:sz w:val="28"/>
          <w:szCs w:val="28"/>
          <w:b w:val="1"/>
          <w:bCs w:val="1"/>
          <w:rtl/>
        </w:rPr>
        <w:t xml:space="preserve">الحسن بن حبيش الأسدي الكوفي
</w:t>
      </w:r>
    </w:p>
    <w:p>
      <w:pPr/>
      <w:r>
        <w:rPr/>
        <w:t xml:space="preserve">الحسن بن حبيش الأسدي الكوفي في الخلاصة (حبيش) بالحاء المهملة المضمومة والباء الموحدة والياء المثناة تحت والشين المعجمة وفي منهج المقال أن في رجال الكشي الحسن بن خنيس بالخاء المعجمة والنون قبل الياء المثناة تحت وابن داود جعلهما ابن خنيس بالمعجمة من رجال الصادق عليه السلام فقط وابن حبيش بالمهملة من رجال الباقر والصادق عليهما السلام والظاهر الاتحاد كما في الخلاصة قال: وفي الكافي في باب تحليل الميت من الدين إبراهيم بن عبد الحميد عن الحسن ابن حبيش قلت لأبي عبد الله عليه السلام واتفقت عليه ما رأيناه من النسخ اه. قال الشيخ في رجاله في أصحاب الباقر عليه السلام الحسن بن حبيش الأسدي روى عنه إبراهيم بن عبد الحميد الكوفي وقال في أصحاب الصادق عليه السلام الحسن بن حبيش الأسدي وقال الكشي في رجاله: في الحسن بن حبيش ومحمد بن مسعود حدثني حمدويه حدثني الحسين بن موسى عن جعفر بن محمد الخثعمي عن إبراهيم بن عبد الحميد الصنعاني عن أبي أسامة زيد الشحام قال كنت عند أبي عبد الله عليه السلام إذا مر الحسن بن حبيش فقال أبو عبد الله عليه السلام أتحب هذا هذا من أصحاب أبي. وبهذا الإسناد عن إبراهيم عن رجل عن أبي عبد الله وأبي الحسن عليهما السلام قال ينبغي للرجل أن يحفظ أصحاب أبيه فإن بره بهم بره بوالديه اه. وذكره العلامة في الخلاصة في القسم الأول وذكر الرواية الأولى ثم قال وروى السيد علي بن أحمد العقيقي العلوي عن أبيه عن إبراهيم بن هاشم عن ابن أبي عمير عن إبراهيم ابن عبد الحميد عن أبي عبد الله عليه السلام مثل ما روى الكشي وقال الشهيد الثاني في حاشية الخلاصة في طريقهما (أي رواية الكشي الأولى ورواية العقيقي) إبراهيم بن عبد الله وهو واقفي وفي الأولى جعفر بن محمد الخشعمي وحاله مجهول وفي الثانية علي بن أحمد العقيقي وهو ضعيف وحينئذ فلا شاهد في الرواية مع أن مضمونها لا يقتضي مدحا معتبرا في هذا الباب فإدخاله في هذا القسم ليس بجيد اه. </w:t>
      </w:r>
    </w:p>
    <w:p/>
    <w:p>
      <w:pPr/>
      <w:r>
        <w:rPr/>
        <w:t xml:space="preserve">التمييز</w:t>
      </w:r>
    </w:p>
    <w:p/>
    <w:p>
      <w:pPr/>
      <w:r>
        <w:rPr/>
        <w:t xml:space="preserve">في مشتركات الطريحي يعرف الحسن بن حبيش برواية إبراهيم بن عبد الحميد عنه ورواية أبي أسامة زيد الشحام عنه اه. واقتصر الكاظمي في مشتركاته على الأول.</w:t>
      </w:r>
    </w:p>
    <w:p>
      <w:pPr>
        <w:jc w:val="start"/>
        <w:bidi/>
      </w:pPr>
      <w:r>
        <w:rPr>
          <w:sz w:val="24"/>
          <w:szCs w:val="24"/>
          <w:b w:val="1"/>
          <w:bCs w:val="1"/>
          <w:rtl/>
        </w:rPr>
        <w:t xml:space="preserve">
أعيان الشيعة،(دار التعارف للمطبوعات - بيروت،1983،ط 1،ج 5،ص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2026-06-23T19:30:21+03:00</dcterms:created>
  <dcterms:modified xsi:type="dcterms:W3CDTF">2026-06-23T19:30:21+03:00</dcterms:modified>
</cp:coreProperties>
</file>

<file path=docProps/custom.xml><?xml version="1.0" encoding="utf-8"?>
<Properties xmlns="http://schemas.openxmlformats.org/officeDocument/2006/custom-properties" xmlns:vt="http://schemas.openxmlformats.org/officeDocument/2006/docPropsVTypes"/>
</file>