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حسن الأعرجي
</w:t>
      </w:r>
    </w:p>
    <w:p>
      <w:pPr>
        <w:jc w:val="start"/>
        <w:bidi/>
      </w:pPr>
      <w:r>
        <w:rPr>
          <w:rFonts w:ascii="arial" w:hAnsi="arial" w:eastAsia="arial" w:cs="arial"/>
          <w:sz w:val="28"/>
          <w:szCs w:val="28"/>
          <w:b w:val="1"/>
          <w:bCs w:val="1"/>
          <w:rtl/>
        </w:rPr>
        <w:t xml:space="preserve">السيد حسن الأعرجي
</w:t>
      </w:r>
    </w:p>
    <w:p>
      <w:pPr/>
      <w:r>
        <w:rPr/>
        <w:t xml:space="preserve">السيد حسن الأعرجي ذكر له الشيخ يوسف البحراني في كشكوله ص 21 تخميس آبيات قال أنها منسوبة للسيد الرضي وما أبعدها عن شعر السيد الرضي وهي:</w:t>
      </w:r>
    </w:p>
    <w:p/>
    <w:p>
      <w:pPr>
        <w:jc w:val="center"/>
      </w:pPr>
      <w:r>
        <w:rPr>
          <w:color w:val="ff0000"/>
        </w:rPr>
        <w:t xml:space="preserve">إلى كم بنيران الأسى كبدي تكوى</w:t>
      </w:r>
      <w:r>
        <w:rPr>
          <w:color w:val="ff0000"/>
        </w:rPr>
        <w:t xml:space="preserve">      </w:t>
      </w:r>
      <w:r>
        <w:rPr>
          <w:color w:val="ff0000"/>
        </w:rPr>
        <w:t xml:space="preserve">وأصبح في بلوى وأمسي على بلوى</w:t>
      </w:r>
    </w:p>
    <w:p/>
    <w:p>
      <w:pPr>
        <w:jc w:val="center"/>
      </w:pPr>
      <w:r>
        <w:rPr>
          <w:color w:val="ff0000"/>
        </w:rPr>
        <w:t xml:space="preserve">أقلب طرفي لا أرى موضع الشكوى</w:t>
      </w:r>
      <w:r>
        <w:rPr>
          <w:color w:val="ff0000"/>
        </w:rPr>
        <w:t xml:space="preserve">      </w:t>
      </w:r>
      <w:r>
        <w:rPr>
          <w:color w:val="ff0000"/>
        </w:rPr>
        <w:t xml:space="preserve">أرى حمرا ترعى وتأكل ما هوى</w:t>
      </w:r>
    </w:p>
    <w:p/>
    <w:p>
      <w:pPr/>
      <w:r>
        <w:rPr/>
        <w:t xml:space="preserve">#وأسدا ظمايا تطلب الماء ما تروى</w:t>
      </w:r>
    </w:p>
    <w:p>
      <w:pPr>
        <w:jc w:val="center"/>
      </w:pPr>
      <w:r>
        <w:rPr>
          <w:color w:val="ff0000"/>
        </w:rPr>
        <w:t xml:space="preserve">وقوما إذا فتشتهم وبلوتهم</w:t>
      </w:r>
      <w:r>
        <w:rPr>
          <w:color w:val="ff0000"/>
        </w:rPr>
        <w:t xml:space="preserve">      </w:t>
      </w:r>
      <w:r>
        <w:rPr>
          <w:color w:val="ff0000"/>
        </w:rPr>
        <w:t xml:space="preserve">ترى تحت أطباق الحضيض بيوتهم </w:t>
      </w:r>
    </w:p>
    <w:p/>
    <w:p>
      <w:pPr>
        <w:jc w:val="center"/>
      </w:pPr>
      <w:r>
        <w:rPr>
          <w:color w:val="ff0000"/>
        </w:rPr>
        <w:t xml:space="preserve">ينالون من لذاتهم لن تفوتهم</w:t>
      </w:r>
      <w:r>
        <w:rPr>
          <w:color w:val="ff0000"/>
        </w:rPr>
        <w:t xml:space="preserve">      </w:t>
      </w:r>
      <w:r>
        <w:rPr>
          <w:color w:val="ff0000"/>
        </w:rPr>
        <w:t xml:space="preserve">وأشراف قوم ما ينالون قوتهم</w:t>
      </w:r>
    </w:p>
    <w:p/>
    <w:p>
      <w:pPr/>
      <w:r>
        <w:rPr/>
        <w:t xml:space="preserve">#وأنذال قوم تأكل المن والسلوى</w:t>
      </w:r>
    </w:p>
    <w:p>
      <w:pPr>
        <w:jc w:val="center"/>
      </w:pPr>
      <w:r>
        <w:rPr>
          <w:color w:val="ff0000"/>
        </w:rPr>
        <w:t xml:space="preserve">وأبطرهم في الدهر لبس شفوفهم</w:t>
      </w:r>
      <w:r>
        <w:rPr>
          <w:color w:val="ff0000"/>
        </w:rPr>
        <w:t xml:space="preserve">      </w:t>
      </w:r>
      <w:r>
        <w:rPr>
          <w:color w:val="ff0000"/>
        </w:rPr>
        <w:t xml:space="preserve">وأكلهم من دانيات قطوفهم </w:t>
      </w:r>
    </w:p>
    <w:p/>
    <w:p>
      <w:pPr>
        <w:jc w:val="center"/>
      </w:pPr>
      <w:r>
        <w:rPr>
          <w:color w:val="ff0000"/>
        </w:rPr>
        <w:t xml:space="preserve">فطالوا على أهل النهي بأنوفهم</w:t>
      </w:r>
      <w:r>
        <w:rPr>
          <w:color w:val="ff0000"/>
        </w:rPr>
        <w:t xml:space="preserve">      </w:t>
      </w:r>
      <w:r>
        <w:rPr>
          <w:color w:val="ff0000"/>
        </w:rPr>
        <w:t xml:space="preserve">ولم يبلغوا هذا بحد سيوفهم</w:t>
      </w:r>
    </w:p>
    <w:p/>
    <w:p>
      <w:pPr/>
      <w:r>
        <w:rPr/>
        <w:t xml:space="preserve">#ولكن قضاه عالم السر والنجوى</w:t>
      </w:r>
    </w:p>
    <w:p>
      <w:pPr>
        <w:jc w:val="center"/>
      </w:pPr>
      <w:r>
        <w:rPr>
          <w:color w:val="ff0000"/>
        </w:rPr>
        <w:t xml:space="preserve">وأحوجني دهري وسلت سيوفه</w:t>
      </w:r>
      <w:r>
        <w:rPr>
          <w:color w:val="ff0000"/>
        </w:rPr>
        <w:t xml:space="preserve">      </w:t>
      </w:r>
      <w:r>
        <w:rPr>
          <w:color w:val="ff0000"/>
        </w:rPr>
        <w:t xml:space="preserve">على أنني خدن التقى وحليفه</w:t>
      </w:r>
    </w:p>
    <w:p/>
    <w:p>
      <w:pPr>
        <w:jc w:val="center"/>
      </w:pPr>
      <w:r>
        <w:rPr>
          <w:color w:val="ff0000"/>
        </w:rPr>
        <w:t xml:space="preserve">وبيتي من المجد الأثيل منيفة</w:t>
      </w:r>
      <w:r>
        <w:rPr>
          <w:color w:val="ff0000"/>
        </w:rPr>
        <w:t xml:space="preserve">      </w:t>
      </w:r>
      <w:r>
        <w:rPr>
          <w:color w:val="ff0000"/>
        </w:rPr>
        <w:t xml:space="preserve">لحا الله دهرا صيرتني صروفه</w:t>
      </w:r>
    </w:p>
    <w:p/>
    <w:p>
      <w:pPr/>
      <w:r>
        <w:rPr/>
        <w:t xml:space="preserve">#أذل لمن يسوى ومن لم يكن يسوىقال: والبيت الأخير يروى مع الأبيات الثلاثة ولا أظنه من شعر السيد ولكن اقتضى الحال تخميسه إذ كان متضمنا لشكوى الزمان فخمسناه اه. وقال جامع الكشكول لعل استبعاد كون البيت الأخير للسيد من جهة تضمه أن قائله في ضيق من البيت والسيد الرضي ليس كذلك وفيه (أولا) أنه جار على قاعدة الشعراء. (وثانيا) أن السيد كانت نفسه تتوق إلى المقامات العالية فهو يرى ما هو فيه من جور الدهر اه (أقول) ذكره أن هذه الأبيات منسوبة للسيد لاشتماله يدل على الذل وضيق العيش بل لقوله يسوى ولم يكن يسوى.</w:t>
      </w:r>
    </w:p>
    <w:p>
      <w:pPr>
        <w:jc w:val="start"/>
        <w:bidi/>
      </w:pPr>
      <w:r>
        <w:rPr>
          <w:sz w:val="24"/>
          <w:szCs w:val="24"/>
          <w:b w:val="1"/>
          <w:bCs w:val="1"/>
          <w:rtl/>
        </w:rPr>
        <w:t xml:space="preserve">
أعيان الشيعة،(دار التعارف للمطبوعات - بيروت،1983،ط 1،ج 5،ص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2026-06-24T23:14:51+03:00</dcterms:created>
  <dcterms:modified xsi:type="dcterms:W3CDTF">2026-06-24T23:14:51+03:00</dcterms:modified>
</cp:coreProperties>
</file>

<file path=docProps/custom.xml><?xml version="1.0" encoding="utf-8"?>
<Properties xmlns="http://schemas.openxmlformats.org/officeDocument/2006/custom-properties" xmlns:vt="http://schemas.openxmlformats.org/officeDocument/2006/docPropsVTypes"/>
</file>