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حسن الأصفهاني
</w:t>
      </w:r>
    </w:p>
    <w:p>
      <w:pPr>
        <w:jc w:val="start"/>
        <w:bidi/>
      </w:pPr>
      <w:r>
        <w:rPr>
          <w:rFonts w:ascii="arial" w:hAnsi="arial" w:eastAsia="arial" w:cs="arial"/>
          <w:sz w:val="28"/>
          <w:szCs w:val="28"/>
          <w:b w:val="1"/>
          <w:bCs w:val="1"/>
          <w:rtl/>
        </w:rPr>
        <w:t xml:space="preserve">المولى حسن الأصفهاني
</w:t>
      </w:r>
    </w:p>
    <w:p>
      <w:pPr/>
      <w:r>
        <w:rPr/>
        <w:t xml:space="preserve">المولى حسن الأصفهاني له إنشاء الصلوات مطبوع مرتب على عدة فصول ذكر لكل منها آدابا وشروطا وخواصا و ركب على ظهر النسخة أنه للعارف الممتحن أمين الحق معين الإسلام المولى حسن نزيل أصفهان. ويظهر من ذلك أنه ممن يسمون أنفسهم أو يسميهم الناس العرفاء. والمعرفة التي لا تستمد من ظاهر الشرع لا قيمة لها. والصلوات قد وردت بها السنة فلا حاجة إلى إنشاء صلوات غيرها ولا حاجة إلى ذكر آداب وشروط لها لم ينص عليهما الشرع ولا إلى اختراع خواص لها وليس هو المذكور قبل هذا وإن ظهر أن كلا منهما صوفي لأن هذا قيل عنه نزيل أصفهان وذاك بها. </w:t>
      </w:r>
    </w:p>
    <w:p>
      <w:pPr>
        <w:jc w:val="start"/>
        <w:bidi/>
      </w:pPr>
      <w:r>
        <w:rPr>
          <w:sz w:val="24"/>
          <w:szCs w:val="24"/>
          <w:b w:val="1"/>
          <w:bCs w:val="1"/>
          <w:rtl/>
        </w:rPr>
        <w:t xml:space="preserve">
أعيان الشيعة،(دار التعارف للمطبوعات - بيروت،1983،ط 1،ج 5،ص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2026-06-24T23:15:35+03:00</dcterms:created>
  <dcterms:modified xsi:type="dcterms:W3CDTF">2026-06-24T23:15:35+03:00</dcterms:modified>
</cp:coreProperties>
</file>

<file path=docProps/custom.xml><?xml version="1.0" encoding="utf-8"?>
<Properties xmlns="http://schemas.openxmlformats.org/officeDocument/2006/custom-properties" xmlns:vt="http://schemas.openxmlformats.org/officeDocument/2006/docPropsVTypes"/>
</file>