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الصدر الجليل الأمير قوام الدين حسن الأصفهاني
</w:t>
      </w:r>
    </w:p>
    <w:p>
      <w:pPr>
        <w:jc w:val="start"/>
        <w:bidi/>
      </w:pPr>
      <w:r>
        <w:rPr>
          <w:rFonts w:ascii="arial" w:hAnsi="arial" w:eastAsia="arial" w:cs="arial"/>
          <w:sz w:val="28"/>
          <w:szCs w:val="28"/>
          <w:b w:val="1"/>
          <w:bCs w:val="1"/>
          <w:rtl/>
        </w:rPr>
        <w:t xml:space="preserve">الصدر الجليل الأمير قوام الدين حسن الأصفهاني
</w:t>
      </w:r>
    </w:p>
    <w:p>
      <w:pPr/>
      <w:r>
        <w:rPr/>
        <w:t xml:space="preserve">الصدر الجليل الأمير قوام الدين حسن الأصفهاني في رياض العلماء قال سام ميرزا ابن السلطان الشاه إسماعيل في كتابه التحفة السامية بالفارسية ما ترجمته كان من أكابر سادات النقباء بأصفهان وكان شاعرا بالفارسية وكان يشتغل أولا برهة من الزمان بأمر النقابة في أصفهان ثم صار في سنة 930 في أوائل ظهور دولة السلطان المذكور مع الأمير جمال الدين الآسترابادي شريكا في الصدارة ثم استقل هو بذلك المنصب وكان ذا فضل عظيم ومتفردا في صناعة الإنشاء وكان يراعي أهل الفضل كثيرا وكان تقيا زاهدا ورعا. </w:t>
      </w:r>
    </w:p>
    <w:p>
      <w:pPr>
        <w:jc w:val="start"/>
        <w:bidi/>
      </w:pPr>
      <w:r>
        <w:rPr>
          <w:sz w:val="24"/>
          <w:szCs w:val="24"/>
          <w:b w:val="1"/>
          <w:bCs w:val="1"/>
          <w:rtl/>
        </w:rPr>
        <w:t xml:space="preserve">
أعيان الشيعة،(دار التعارف للمطبوعات - بيروت،1983،ط 1،ج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2026-06-24T23:19:35+03:00</dcterms:created>
  <dcterms:modified xsi:type="dcterms:W3CDTF">2026-06-24T23:19:35+03:00</dcterms:modified>
</cp:coreProperties>
</file>

<file path=docProps/custom.xml><?xml version="1.0" encoding="utf-8"?>
<Properties xmlns="http://schemas.openxmlformats.org/officeDocument/2006/custom-properties" xmlns:vt="http://schemas.openxmlformats.org/officeDocument/2006/docPropsVTypes"/>
</file>