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أسد البصري
</w:t>
      </w:r>
    </w:p>
    <w:p>
      <w:pPr>
        <w:jc w:val="start"/>
        <w:bidi/>
      </w:pPr>
      <w:r>
        <w:rPr>
          <w:rFonts w:ascii="arial" w:hAnsi="arial" w:eastAsia="arial" w:cs="arial"/>
          <w:sz w:val="28"/>
          <w:szCs w:val="28"/>
          <w:b w:val="1"/>
          <w:bCs w:val="1"/>
          <w:rtl/>
        </w:rPr>
        <w:t xml:space="preserve">الحسن بن أسد البصري
</w:t>
      </w:r>
    </w:p>
    <w:p>
      <w:pPr/>
      <w:r>
        <w:rPr/>
        <w:t xml:space="preserve">الحسن بن أسد البصري قال الشيخ في رجاله في أصحاب الرضا عليه السلام الحسن بن أسد بصري وذكر في أصحاب الهادي عليه السلام الحسين بن أسد البصري وفي أصحاب الجواد الحسين ابن أسد ثقة واستظهر في منهج المقال أن الكل واحد. هو الحسين قال وفي رجال ابن داود ما يؤيد ذلك اه. وذلك لأنه لم يذكر إلا الحسين بن أسد البصري من رجال الهادي عليه السلام وفي النقد ذكر عن رجال الشيخ الحسن ابن البصري في أصحاب الرضا عليه السلام والحسين ابن في أصحاب الجواد عليه السلام ولم يذكر الحسين ابن أمد البصري في أصحاب الهادي عليه السلام ولو كان يرى اتحاده مع الذي من أصحاب الجواد لوضع عليه علامة (دي). مع علامة (د).</w:t>
      </w:r>
    </w:p>
    <w:p>
      <w:pPr>
        <w:jc w:val="start"/>
        <w:bidi/>
      </w:pPr>
      <w:r>
        <w:rPr>
          <w:sz w:val="24"/>
          <w:szCs w:val="24"/>
          <w:b w:val="1"/>
          <w:bCs w:val="1"/>
          <w:rtl/>
        </w:rPr>
        <w:t xml:space="preserve">
أعيان الشيعة،(دار التعارف للمطبوعات - بيروت،1983،ط 1،ج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2026-06-25T00:01:11+03:00</dcterms:created>
  <dcterms:modified xsi:type="dcterms:W3CDTF">2026-06-25T00:01:11+03:00</dcterms:modified>
</cp:coreProperties>
</file>

<file path=docProps/custom.xml><?xml version="1.0" encoding="utf-8"?>
<Properties xmlns="http://schemas.openxmlformats.org/officeDocument/2006/custom-properties" xmlns:vt="http://schemas.openxmlformats.org/officeDocument/2006/docPropsVTypes"/>
</file>