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حسن ابن السيد أحمد الكاشاني
</w:t>
      </w:r>
    </w:p>
    <w:p>
      <w:pPr>
        <w:jc w:val="start"/>
        <w:bidi/>
      </w:pPr>
      <w:r>
        <w:rPr>
          <w:rFonts w:ascii="arial" w:hAnsi="arial" w:eastAsia="arial" w:cs="arial"/>
          <w:sz w:val="28"/>
          <w:szCs w:val="28"/>
          <w:b w:val="1"/>
          <w:bCs w:val="1"/>
          <w:rtl/>
        </w:rPr>
        <w:t xml:space="preserve">السيد حسن ابن السيد أحمد الكاشاني
</w:t>
      </w:r>
    </w:p>
    <w:p>
      <w:pPr/>
      <w:r>
        <w:rPr/>
        <w:t xml:space="preserve">السيد حسن ابن السيد أحمد الكاشاني نزيل المشهد الرضوي توفي سنة 1342 بالمشهد الرضوي</w:t>
      </w:r>
    </w:p>
    <w:p/>
    <w:p>
      <w:pPr/>
      <w:r>
        <w:rPr/>
        <w:t xml:space="preserve">عالم فاضل يروي بالإجازة عن مشايخه الملا علي ابن الميرزا خليل الطهراني النجفي والسيد حسين الكوهكمري المعروف بالسيد حسين الترك والشيخ محمد حسين الكاظمي والملا محمد المعروف بالفاضل الايرواني والملا لطف الله الأسكي والميرزا حبيب الله الرشتي ويروي عنه إجازة تلميذه السيد يحيى ابن السيد محمد بن الحسن الهندي نزيل المشهد الرضوي بتاريخ 1337.</w:t>
      </w:r>
    </w:p>
    <w:p>
      <w:pPr>
        <w:jc w:val="start"/>
        <w:bidi/>
      </w:pPr>
      <w:r>
        <w:rPr>
          <w:sz w:val="24"/>
          <w:szCs w:val="24"/>
          <w:b w:val="1"/>
          <w:bCs w:val="1"/>
          <w:rtl/>
        </w:rPr>
        <w:t xml:space="preserve">
أعيان الشيعة،(دار التعارف للمطبوعات - بيروت،1983،ط 1،ج 5،ص 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2026-06-25T00:04:57+03:00</dcterms:created>
  <dcterms:modified xsi:type="dcterms:W3CDTF">2026-06-25T00:04:57+03:00</dcterms:modified>
</cp:coreProperties>
</file>

<file path=docProps/custom.xml><?xml version="1.0" encoding="utf-8"?>
<Properties xmlns="http://schemas.openxmlformats.org/officeDocument/2006/custom-properties" xmlns:vt="http://schemas.openxmlformats.org/officeDocument/2006/docPropsVTypes"/>
</file>