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قوام الدين أبو محمد الحسن بن أحمد
</w:t>
      </w:r>
    </w:p>
    <w:p>
      <w:pPr>
        <w:jc w:val="start"/>
        <w:bidi/>
      </w:pPr>
      <w:r>
        <w:rPr>
          <w:rFonts w:ascii="arial" w:hAnsi="arial" w:eastAsia="arial" w:cs="arial"/>
          <w:sz w:val="28"/>
          <w:szCs w:val="28"/>
          <w:b w:val="1"/>
          <w:bCs w:val="1"/>
          <w:rtl/>
        </w:rPr>
        <w:t xml:space="preserve">قوام الدين أبو محمد الحسن بن أحمد
</w:t>
      </w:r>
    </w:p>
    <w:p>
      <w:pPr/>
      <w:r>
        <w:rPr/>
        <w:t xml:space="preserve">قوام الدين أبو محمد الحسن بن أحمد ابن الفرج ابن راشد الدار قزي الوراق</w:t>
      </w:r>
    </w:p>
    <w:p/>
    <w:p>
      <w:pPr/>
      <w:r>
        <w:rPr/>
        <w:t xml:space="preserve">روى بإسناده عن الإمام أبي عبد الله جعفر بن محمد الصادق عليه السلام أنه قال لسفيان بن سعيد الثوري: يا سفيان خصلتان من لزمهما دخل الجنة قال: وما هما يا ابن رسول الله قال: احتمال ما تكره إذا أحبه الله تعالى وترك ما تحب إذا كرهه الله تعالى فاعمل بهما وأنا شريكك. هكذا في مسودة الكتاب ولا أعلم الآن من أين نقلته ولا يبعد أن يكون من مجمع الآداب. </w:t>
      </w:r>
    </w:p>
    <w:p>
      <w:pPr>
        <w:jc w:val="start"/>
        <w:bidi/>
      </w:pPr>
      <w:r>
        <w:rPr>
          <w:sz w:val="24"/>
          <w:szCs w:val="24"/>
          <w:b w:val="1"/>
          <w:bCs w:val="1"/>
          <w:rtl/>
        </w:rPr>
        <w:t xml:space="preserve">
أعيان الشيعة،(دار التعارف للمطبوعات - بيروت،1983،ط 1،ج 5،ص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2026-06-25T00:03:05+03:00</dcterms:created>
  <dcterms:modified xsi:type="dcterms:W3CDTF">2026-06-25T00:03:05+03:00</dcterms:modified>
</cp:coreProperties>
</file>

<file path=docProps/custom.xml><?xml version="1.0" encoding="utf-8"?>
<Properties xmlns="http://schemas.openxmlformats.org/officeDocument/2006/custom-properties" xmlns:vt="http://schemas.openxmlformats.org/officeDocument/2006/docPropsVTypes"/>
</file>