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أبي الحسن الديلمي المفسر
</w:t>
      </w:r>
    </w:p>
    <w:p>
      <w:pPr>
        <w:jc w:val="start"/>
        <w:bidi/>
      </w:pPr>
      <w:r>
        <w:rPr>
          <w:rFonts w:ascii="arial" w:hAnsi="arial" w:eastAsia="arial" w:cs="arial"/>
          <w:sz w:val="28"/>
          <w:szCs w:val="28"/>
          <w:b w:val="1"/>
          <w:bCs w:val="1"/>
          <w:rtl/>
        </w:rPr>
        <w:t xml:space="preserve">الحسن بن أبي الحسن الديلمي المفسر
</w:t>
      </w:r>
    </w:p>
    <w:p>
      <w:pPr/>
      <w:r>
        <w:rPr/>
        <w:t xml:space="preserve">الحسن بن أبي الحسن الديلمي المفسر يأتي في ترجمة الحسن بن أبي الحسن محمد الديلمي إن له تفسيرا وأنه ينقل عن تفسيره الكراجكي في كنز الفوائد وأنه غير صاحب إرشاد القلوب، لأن الكراجكي توفي سنة 449 وصاحب إرشاد القلوب توفي بعد هذا العصر بكثير، فراجع ترجمة الحسن بن أبي الحسن محمد الديلمي الآتية.</w:t>
      </w:r>
    </w:p>
    <w:p>
      <w:pPr>
        <w:jc w:val="start"/>
        <w:bidi/>
      </w:pPr>
      <w:r>
        <w:rPr>
          <w:sz w:val="24"/>
          <w:szCs w:val="24"/>
          <w:b w:val="1"/>
          <w:bCs w:val="1"/>
          <w:rtl/>
        </w:rPr>
        <w:t xml:space="preserve">
أعيان الشيعة،(دار التعارف للمطبوعات - بيروت،1983،ط 1،ج 4،ص 629)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2026-06-26T04:31:01+03:00</dcterms:created>
  <dcterms:modified xsi:type="dcterms:W3CDTF">2026-06-26T04:31:01+03:00</dcterms:modified>
</cp:coreProperties>
</file>

<file path=docProps/custom.xml><?xml version="1.0" encoding="utf-8"?>
<Properties xmlns="http://schemas.openxmlformats.org/officeDocument/2006/custom-properties" xmlns:vt="http://schemas.openxmlformats.org/officeDocument/2006/docPropsVTypes"/>
</file>