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إبراهيم بن محمد بن جعفر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إبراهيم بن محمد بن جعفر الحمصي
</w:t>
      </w:r>
    </w:p>
    <w:p>
      <w:pPr/>
      <w:r>
        <w:rPr/>
        <w:t xml:space="preserve">الحسن بن إبراهيم بن محمد بن جعفر الحمصي توفي سنة 540.</w:t>
      </w:r>
    </w:p>
    <w:p/>
    <w:p>
      <w:pPr/>
      <w:r>
        <w:rPr/>
        <w:t xml:space="preserve">في لسان الميزان: ذكره ابن أبي طي وقال أخذ عنه أبي وقال: كان فقيها إماميا مناظرا مات سنة 540 وقد عمر طويلا.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2026-06-26T04:31:33+03:00</dcterms:created>
  <dcterms:modified xsi:type="dcterms:W3CDTF">2026-06-26T04:31:33+03:00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