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محمد الحسن الآذري
</w:t>
      </w:r>
    </w:p>
    <w:p>
      <w:pPr>
        <w:jc w:val="start"/>
        <w:bidi/>
      </w:pPr>
      <w:r>
        <w:rPr>
          <w:rFonts w:ascii="arial" w:hAnsi="arial" w:eastAsia="arial" w:cs="arial"/>
          <w:sz w:val="28"/>
          <w:szCs w:val="28"/>
          <w:b w:val="1"/>
          <w:bCs w:val="1"/>
          <w:rtl/>
        </w:rPr>
        <w:t xml:space="preserve">الشيخ أبو محمد الحسن الآذري
</w:t>
      </w:r>
    </w:p>
    <w:p>
      <w:pPr/>
      <w:r>
        <w:rPr/>
        <w:t xml:space="preserve">الشيخ أبو محمد الحسن الآذري من أهل المائة الثامنة أو التاسعة.</w:t>
      </w:r>
    </w:p>
    <w:p/>
    <w:p>
      <w:pPr/>
      <w:r>
        <w:rPr/>
        <w:t xml:space="preserve">(والآذري) نسبة إلى آذربيجان في لغة من مده. كان عالما نسابة وكتبإلينا ترجمته السيد شهاب الدين التبريزي النسابة نزيل قم ووصفه بالشيخ وقال: أنه من الإمامية له كتاب في مشجرة النبي صلى الله عليه وآله وسلم وغزواته وبيان أسرته الكريمة وعقاره، وله رسالة في تشجير نسب السيد محمد شاه البخاري، وكلاهما موجود في المكتبة الرضوية، وصرح فيهما بروايته عن صاحب عمدة الطالب وانه أخذ علم النسب عنه.</w:t>
      </w:r>
    </w:p>
    <w:p>
      <w:pPr>
        <w:jc w:val="start"/>
        <w:bidi/>
      </w:pPr>
      <w:r>
        <w:rPr>
          <w:sz w:val="24"/>
          <w:szCs w:val="24"/>
          <w:b w:val="1"/>
          <w:bCs w:val="1"/>
          <w:rtl/>
        </w:rPr>
        <w:t xml:space="preserve">
أعيان الشيعة،(دار التعارف للمطبوعات - بيروت،1983،ط 1،ج 4،ص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2026-06-26T05:16:16+03:00</dcterms:created>
  <dcterms:modified xsi:type="dcterms:W3CDTF">2026-06-26T05:16:16+03:00</dcterms:modified>
</cp:coreProperties>
</file>

<file path=docProps/custom.xml><?xml version="1.0" encoding="utf-8"?>
<Properties xmlns="http://schemas.openxmlformats.org/officeDocument/2006/custom-properties" xmlns:vt="http://schemas.openxmlformats.org/officeDocument/2006/docPropsVTypes"/>
</file>