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حسان بن حسان البكري
</w:t>
      </w:r>
    </w:p>
    <w:p>
      <w:pPr>
        <w:jc w:val="start"/>
        <w:bidi/>
      </w:pPr>
      <w:r>
        <w:rPr>
          <w:rFonts w:ascii="arial" w:hAnsi="arial" w:eastAsia="arial" w:cs="arial"/>
          <w:sz w:val="28"/>
          <w:szCs w:val="28"/>
          <w:b w:val="1"/>
          <w:bCs w:val="1"/>
          <w:rtl/>
        </w:rPr>
        <w:t xml:space="preserve">حسان بن حسان البكري
</w:t>
      </w:r>
    </w:p>
    <w:p>
      <w:pPr/>
      <w:r>
        <w:rPr/>
        <w:t xml:space="preserve">حسان بن حسان البكري وقيل اسمه أشرس بن حسان، وذكر في أشرس. حسان بن خوط بن مسعر بن عتود بن مالك بن الأعور بن ذهل بن ثعلبة بن عكابة بن صعب بن علي بن بكر الشيباني</w:t>
      </w:r>
    </w:p>
    <w:p/>
    <w:p>
      <w:pPr/>
      <w:r>
        <w:rPr/>
        <w:t xml:space="preserve">في الإصابة: هكذا نسبه ابن الكلبي وقال: كان شريفا في قومه وكان وافد بكر بن وائل إلى النبي صلى الله عليه وآله وسلم، وعاش حتى شهد الجمل مع علي عليه السلام ومعه ابناه الحارث وبشر وأخوه بشر بن خوط وأقاربه. وفي الاستيعاب: حسان بن خوط الذهلي ثم البكري، كان شريفا في قومه، وكان وافد بكر بن وائل إلى النبي عليه الصلاة والسلام، وله بنون جماعة منهم الحارث وبشر شهد الجمل مع علي (عليه السلام)، وبشر هو القائل يومئذ:</w:t>
      </w:r>
    </w:p>
    <w:p/>
    <w:p>
      <w:pPr>
        <w:jc w:val="center"/>
      </w:pPr>
      <w:r>
        <w:rPr>
          <w:color w:val="ff0000"/>
        </w:rPr>
        <w:t xml:space="preserve">أنا ابن حسان بن خوط وأبي</w:t>
      </w:r>
      <w:r>
        <w:rPr>
          <w:color w:val="ff0000"/>
        </w:rPr>
        <w:t xml:space="preserve">      </w:t>
      </w:r>
      <w:r>
        <w:rPr>
          <w:color w:val="ff0000"/>
        </w:rPr>
        <w:t xml:space="preserve">وافد بكر كلها إلى النبي</w:t>
      </w:r>
    </w:p>
    <w:p/>
    <w:p>
      <w:pPr/>
      <w:r>
        <w:rPr/>
        <w:t xml:space="preserve">ومثله في أسد الغابة إلى قوله جماعة، ثم قال: وشهد الجمل مع علي، وابنه بشر القائل: (أنا ابن حسان) البيت، قال بشر هذا الشعر يوم الجمل. فصرح صاحبا الإصابة وأسد الغابة بشهوده الجمل مع علي عليه السلام، ولم يصرح صاحب الاستيعاب بسوى شهود ابنيه على ما في النسخة المطبوعة بهامش الإصابة.</w:t>
      </w:r>
    </w:p>
    <w:p>
      <w:pPr>
        <w:jc w:val="start"/>
        <w:bidi/>
      </w:pPr>
      <w:r>
        <w:rPr>
          <w:sz w:val="24"/>
          <w:szCs w:val="24"/>
          <w:b w:val="1"/>
          <w:bCs w:val="1"/>
          <w:rtl/>
        </w:rPr>
        <w:t xml:space="preserve">
أعيان الشيعة،(دار التعارف للمطبوعات - بيروت،1983،ط 1،ج 4،ص 622)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2026-06-26T05:03:35+03:00</dcterms:created>
  <dcterms:modified xsi:type="dcterms:W3CDTF">2026-06-26T05:03:35+03:00</dcterms:modified>
</cp:coreProperties>
</file>

<file path=docProps/custom.xml><?xml version="1.0" encoding="utf-8"?>
<Properties xmlns="http://schemas.openxmlformats.org/officeDocument/2006/custom-properties" xmlns:vt="http://schemas.openxmlformats.org/officeDocument/2006/docPropsVTypes"/>
</file>