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حبيب الله محمد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حبيب الله محمد بن هاشم
</w:t>
      </w:r>
    </w:p>
    <w:p>
      <w:pPr/>
      <w:r>
        <w:rPr/>
        <w:t xml:space="preserve">السيد حبيب الله محمد بن هاشم الموسوي الخوئي</w:t>
      </w:r>
    </w:p>
    <w:p/>
    <w:p>
      <w:pPr/>
      <w:r>
        <w:rPr/>
        <w:t xml:space="preserve">توفي بطهران حدود سنة 1326</w:t>
      </w:r>
    </w:p>
    <w:p/>
    <w:p>
      <w:pPr/>
      <w:r>
        <w:rPr/>
        <w:t xml:space="preserve">عالم فاضل مؤلف له كتاب منهج البراعة في شرح نهج البلاغة في زهاء ثمانية مجلدات طبع منها سبعة، وله ترجمة نهج البلاغة إلى الفارسية أدرجه في هذا الشرح.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2026-06-28T12:32:45+03:00</dcterms:created>
  <dcterms:modified xsi:type="dcterms:W3CDTF">2026-06-28T12:32:45+03:00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