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حبيب الله بن علي مدد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حبيب الله بن علي مدد
</w:t>
      </w:r>
    </w:p>
    <w:p>
      <w:pPr/>
      <w:r>
        <w:rPr/>
        <w:t xml:space="preserve">المولى حبيب الله بن علي مدد الساوجي نزيل كاشان</w:t>
      </w:r>
    </w:p>
    <w:p/>
    <w:p>
      <w:pPr/>
      <w:r>
        <w:rPr/>
        <w:t xml:space="preserve">توفي في 23 جمادى الثانية سنة 1340 بكاشان.</w:t>
      </w:r>
    </w:p>
    <w:p/>
    <w:p>
      <w:pPr/>
      <w:r>
        <w:rPr/>
        <w:t xml:space="preserve">عالم فاضل له عدة مؤلفات</w:t>
      </w:r>
    </w:p>
    <w:p/>
    <w:p>
      <w:pPr/>
      <w:r>
        <w:rPr/>
        <w:t xml:space="preserve">(1) توضيح البيان في تسهيل الأوزان فارسي في بيان المقادير والأوزان واختلافها</w:t>
      </w:r>
    </w:p>
    <w:p/>
    <w:p>
      <w:pPr/>
      <w:r>
        <w:rPr/>
        <w:t xml:space="preserve">(2) تسهيل الأوزان في تعيين الموازين الشرعية مطبوع</w:t>
      </w:r>
    </w:p>
    <w:p/>
    <w:p>
      <w:pPr/>
      <w:r>
        <w:rPr/>
        <w:t xml:space="preserve">(3) منقذ المنافع في شرح المختصر النافع، فرغ منه في شعبان سنة 1294 مطبوع</w:t>
      </w:r>
    </w:p>
    <w:p/>
    <w:p>
      <w:pPr/>
      <w:r>
        <w:rPr/>
        <w:t xml:space="preserve">(4) تفسير سورة الإخلاص</w:t>
      </w:r>
    </w:p>
    <w:p/>
    <w:p>
      <w:pPr/>
      <w:r>
        <w:rPr/>
        <w:t xml:space="preserve">(5) تفسير سورة الفاتحة</w:t>
      </w:r>
    </w:p>
    <w:p/>
    <w:p>
      <w:pPr/>
      <w:r>
        <w:rPr/>
        <w:t xml:space="preserve">(6) تفسير سورة الفتح مطبوع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2026-06-27T10:39:55+03:00</dcterms:created>
  <dcterms:modified xsi:type="dcterms:W3CDTF">2026-06-27T10:39:55+03:00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