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الخزاعي
</w:t>
      </w:r>
    </w:p>
    <w:p>
      <w:pPr>
        <w:jc w:val="start"/>
        <w:bidi/>
      </w:pPr>
      <w:r>
        <w:rPr>
          <w:rFonts w:ascii="arial" w:hAnsi="arial" w:eastAsia="arial" w:cs="arial"/>
          <w:sz w:val="28"/>
          <w:szCs w:val="28"/>
          <w:b w:val="1"/>
          <w:bCs w:val="1"/>
          <w:rtl/>
        </w:rPr>
        <w:t xml:space="preserve">حبيب الخزاعي
</w:t>
      </w:r>
    </w:p>
    <w:p>
      <w:pPr/>
      <w:r>
        <w:rPr/>
        <w:t xml:space="preserve">حبيب الخزاعي عنه يونس بن عبد الرحمن في التهذيب في باب علامة أول شهر رمضان. وفي الاستبصار في باب حكم الهلال إذا رئي قبل الزوال وفي بعض النسخ الجماعي (كذا في مستدركات الوسائل).</w:t>
      </w:r>
    </w:p>
    <w:p>
      <w:pPr>
        <w:jc w:val="start"/>
        <w:bidi/>
      </w:pPr>
      <w:r>
        <w:rPr>
          <w:sz w:val="24"/>
          <w:szCs w:val="24"/>
          <w:b w:val="1"/>
          <w:bCs w:val="1"/>
          <w:rtl/>
        </w:rPr>
        <w:t xml:space="preserve">
أعيان الشيعة،(دار التعارف للمطبوعات - بيروت،1983،ط 1،ج 4،ص 540)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2026-06-27T11:44:32+03:00</dcterms:created>
  <dcterms:modified xsi:type="dcterms:W3CDTF">2026-06-27T11:44:32+03:00</dcterms:modified>
</cp:coreProperties>
</file>

<file path=docProps/custom.xml><?xml version="1.0" encoding="utf-8"?>
<Properties xmlns="http://schemas.openxmlformats.org/officeDocument/2006/custom-properties" xmlns:vt="http://schemas.openxmlformats.org/officeDocument/2006/docPropsVTypes"/>
</file>