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حبان بن قيس النابغة الجعدي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حبان بن قيس النابغة الجعدي
</w:t>
      </w:r>
    </w:p>
    <w:p>
      <w:pPr/>
      <w:r>
        <w:rPr/>
        <w:t xml:space="preserve">حبان بن قيس النابغة الجعدي في اسمه أقوال أحدها أنه حبان بالحاء المهملة والباء الموحدة ونظرا للاختلاف في اسمه فقد ترجمناه بلقبه المشهور به وهو النابغة وذكرنا هناك جميع الأقوال.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386)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2026-06-27T13:02:42+03:00</dcterms:created>
  <dcterms:modified xsi:type="dcterms:W3CDTF">2026-06-27T13:02:42+03:00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