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 بن محمد المكفوف
</w:t>
      </w:r>
    </w:p>
    <w:p>
      <w:pPr>
        <w:jc w:val="start"/>
        <w:bidi/>
      </w:pPr>
      <w:r>
        <w:rPr>
          <w:rFonts w:ascii="arial" w:hAnsi="arial" w:eastAsia="arial" w:cs="arial"/>
          <w:sz w:val="28"/>
          <w:szCs w:val="28"/>
          <w:b w:val="1"/>
          <w:bCs w:val="1"/>
          <w:rtl/>
        </w:rPr>
        <w:t xml:space="preserve">الحارث بن محمد المكفوف
</w:t>
      </w:r>
    </w:p>
    <w:p>
      <w:pPr/>
      <w:r>
        <w:rPr/>
        <w:t xml:space="preserve">الحارث بن محمد المكفوف في ميزان الاعتدال: أتى بخير باطل حدثنا أبو بكر بن عياش عن معروف بن خربوذ عن أبي الطفيل عن أبي ذر مرفوعا لا تزول قدما عبد حتى يسأل عن حبنا أهل البيت وأوما إلى علي ورواه أبو بكر بن الباغندي عن يعقوب بن إسحاق الطوسي عنه اه. وفي لسان الميزان وله عن جلد بن السري عن أبي إسحاق عن أبي الأحوص عن عبد الله لا ألفين أحدكم يتغنى ويدع أن يقرأ سورة البقرة. جلد وثقاه. ومن ذلك قد يظن تشيعه وجزم الذهبي يبطلان الخبر باطل كيف وقد عضده قوله تعالى:</w:t>
      </w:r>
    </w:p>
    <w:p>
      <w:pPr/>
      <w:r>
        <w:rPr>
          <w:color w:val="0000ff"/>
        </w:rPr>
        <w:t xml:space="preserve">{قل لا أسئلكم عليه أجرا إلا المودة في القربى}</w:t>
      </w:r>
    </w:p>
    <w:p>
      <w:pPr/>
      <w:r>
        <w:rPr/>
        <w:t xml:space="preserve"> وقوله(ص): ’’إني تارك فيكم الثقلين’’ الحديث.</w:t>
      </w:r>
    </w:p>
    <w:p>
      <w:pPr>
        <w:jc w:val="start"/>
        <w:bidi/>
      </w:pPr>
      <w:r>
        <w:rPr>
          <w:sz w:val="24"/>
          <w:szCs w:val="24"/>
          <w:b w:val="1"/>
          <w:bCs w:val="1"/>
          <w:rtl/>
        </w:rPr>
        <w:t xml:space="preserve">
أعيان الشيعة،(دار التعارف للمطبوعات - بيروت،1983،ط 1،ج 4،ص 374)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محمد المعكوف
</w:t>
      </w:r>
    </w:p>
    <w:p>
      <w:pPr/>
      <w:r>
        <w:rPr/>
        <w:t xml:space="preserve">الحارث بن محمد المعكوف. أتى بخبر باطل.</w:t>
      </w:r>
    </w:p>
    <w:p/>
    <w:p>
      <w:pPr/>
      <w:r>
        <w:rPr/>
        <w:t xml:space="preserve">حدثنا أبو بكر بن عياش، عن معروف بن خربوذ، عن أبي الطفيل، عن أبي ذر - مرفوعا: لا تزول قدما عبد حتى يسأل عن حبنا أهل البيت.</w:t>
      </w:r>
    </w:p>
    <w:p/>
    <w:p>
      <w:pPr/>
      <w:r>
        <w:rPr/>
        <w:t xml:space="preserve">وأومأ إلى على.</w:t>
      </w:r>
    </w:p>
    <w:p/>
    <w:p>
      <w:pPr/>
      <w:r>
        <w:rPr/>
        <w:t xml:space="preserve">رواه أبو بكر </w:t>
      </w:r>
    </w:p>
    <w:p/>
    <w:p>
      <w:pPr/>
      <w:r>
        <w:rPr/>
        <w:t xml:space="preserve">[بن] الباغندى.</w:t>
      </w:r>
    </w:p>
    <w:p/>
    <w:p>
      <w:pPr/>
      <w:r>
        <w:rPr/>
        <w:t xml:space="preserve">عن يعقوب بن إسحاق الطوسى عنه.</w:t>
      </w:r>
    </w:p>
    <w:p>
      <w:pPr>
        <w:jc w:val="start"/>
        <w:bidi/>
      </w:pPr>
      <w:r>
        <w:rPr>
          <w:sz w:val="24"/>
          <w:szCs w:val="24"/>
          <w:b w:val="1"/>
          <w:bCs w:val="1"/>
          <w:rtl/>
        </w:rPr>
        <w:t xml:space="preserve">
ميزان الاعتدال في نقد الرجال،(دار المعرفة للطباعة والنشر، بيروت - لبنان،1963،ط 1،ج 1،ص 443)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2026-06-27T14:17:47+03:00</dcterms:created>
  <dcterms:modified xsi:type="dcterms:W3CDTF">2026-06-27T14:17:47+03:00</dcterms:modified>
</cp:coreProperties>
</file>

<file path=docProps/custom.xml><?xml version="1.0" encoding="utf-8"?>
<Properties xmlns="http://schemas.openxmlformats.org/officeDocument/2006/custom-properties" xmlns:vt="http://schemas.openxmlformats.org/officeDocument/2006/docPropsVTypes"/>
</file>