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مالك بن النعمان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مالك بن النعمان الأنصاري
</w:t>
      </w:r>
    </w:p>
    <w:p>
      <w:pPr/>
      <w:r>
        <w:rPr/>
        <w:t xml:space="preserve">الحارث بن مالك بن النعمان الأنصاري يأتي باسم حارثه بن مالك بن 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2026-06-27T14:29:50+03:00</dcterms:created>
  <dcterms:modified xsi:type="dcterms:W3CDTF">2026-06-27T14:29:50+03:00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