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جيان
</w:t>
      </w:r>
    </w:p>
    <w:p>
      <w:pPr/>
      <w:r>
        <w:rPr/>
        <w:t xml:space="preserve">جيان  جيان بن جرم بن عمرو، من طيء: جد جاهلي، النسبة إليه (جياني). بنوه بطن من جرم طيء. جعل القلقشندي منهم الإمام النحوي ابن مالك (الطائي الجياني) خلافا للمعروف وهو أن ابن مالك من أهل بلدة (جيان) بالأندلس، ونسبته إليها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2026-07-07T00:32:23+03:00</dcterms:created>
  <dcterms:modified xsi:type="dcterms:W3CDTF">2026-07-07T00:32:23+03:00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