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الأحول
</w:t>
      </w:r>
    </w:p>
    <w:p>
      <w:pPr/>
      <w:r>
        <w:rPr/>
        <w:t xml:space="preserve">الحارث بن الأحول يأتي بعنوان الحارث بن محمد بن النعمان البجلي.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2026-06-27T17:43:55+03:00</dcterms:created>
  <dcterms:modified xsi:type="dcterms:W3CDTF">2026-06-27T17:43:55+03:00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