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خواجة ناصر الدولة والدين حاتم بيك
</w:t>
      </w:r>
    </w:p>
    <w:p>
      <w:pPr>
        <w:jc w:val="start"/>
        <w:bidi/>
      </w:pPr>
      <w:r>
        <w:rPr>
          <w:rFonts w:ascii="arial" w:hAnsi="arial" w:eastAsia="arial" w:cs="arial"/>
          <w:sz w:val="28"/>
          <w:szCs w:val="28"/>
          <w:b w:val="1"/>
          <w:bCs w:val="1"/>
          <w:rtl/>
        </w:rPr>
        <w:t xml:space="preserve">خواجة ناصر الدولة والدين حاتم بيك
</w:t>
      </w:r>
    </w:p>
    <w:p>
      <w:pPr/>
      <w:r>
        <w:rPr/>
        <w:t xml:space="preserve">خواجة ناصر الدولة والدين حاتم بيك ألف له استخراج خط نصف النهار المولى مظفر بن محمد قاسم المنجم الجنابذي المعاصر للشاه عباس والشيخ البهائي ويقال له أيضا الحاتمية ومن اختلاف اللقب بينه وبين حاتم بك المتقدم يظهر انه غيره والاتحاد محتمل.</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2026-06-27T17:53:47+03:00</dcterms:created>
  <dcterms:modified xsi:type="dcterms:W3CDTF">2026-06-27T17:53:47+03:00</dcterms:modified>
</cp:coreProperties>
</file>

<file path=docProps/custom.xml><?xml version="1.0" encoding="utf-8"?>
<Properties xmlns="http://schemas.openxmlformats.org/officeDocument/2006/custom-properties" xmlns:vt="http://schemas.openxmlformats.org/officeDocument/2006/docPropsVTypes"/>
</file>