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جواد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جواد الكرماني
</w:t>
      </w:r>
    </w:p>
    <w:p>
      <w:pPr/>
      <w:r>
        <w:rPr/>
        <w:t xml:space="preserve">السيد جواد الكرماني في كتاب المآثر والآثار: عالم رباني وأوحدي بلا ثاني يعد من الفحول. في الفقه والأصول وفنون المعقول وبنى له السلطان ناصر الدين شاه مدرسة في كرمان.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2026-06-30T03:17:05+03:00</dcterms:created>
  <dcterms:modified xsi:type="dcterms:W3CDTF">2026-06-30T03:17:05+03:00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