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جواد آقا الشهير بملكي التبريزي نزيل قم
</w:t>
      </w:r>
    </w:p>
    <w:p>
      <w:pPr>
        <w:jc w:val="start"/>
        <w:bidi/>
      </w:pPr>
      <w:r>
        <w:rPr>
          <w:rFonts w:ascii="arial" w:hAnsi="arial" w:eastAsia="arial" w:cs="arial"/>
          <w:sz w:val="28"/>
          <w:szCs w:val="28"/>
          <w:b w:val="1"/>
          <w:bCs w:val="1"/>
          <w:rtl/>
        </w:rPr>
        <w:t xml:space="preserve">ميرزا جواد آقا الشهير بملكي التبريزي نزيل قم
</w:t>
      </w:r>
    </w:p>
    <w:p>
      <w:pPr/>
      <w:r>
        <w:rPr/>
        <w:t xml:space="preserve">ميرزا جواد آقا الشهير بملكي التبريزي نزيل قم توفي سنة 1344 بقم.</w:t>
      </w:r>
    </w:p>
    <w:p/>
    <w:p>
      <w:pPr/>
      <w:r>
        <w:rPr/>
        <w:t xml:space="preserve">عالم فاضل أخلاقي قرأ في النجف سنين وتتلمذ فيه على العالم الأخلاقي الشهير الملا حسين قلي الهمذاني ورجع إلى إيران حدود 1320 وسكن قما إلى إن توفي بالتاريخ المتقدم. له أسرار الصلاة مطبوع صنفه في قم.</w:t>
      </w:r>
    </w:p>
    <w:p>
      <w:pPr>
        <w:jc w:val="start"/>
        <w:bidi/>
      </w:pPr>
      <w:r>
        <w:rPr>
          <w:sz w:val="24"/>
          <w:szCs w:val="24"/>
          <w:b w:val="1"/>
          <w:bCs w:val="1"/>
          <w:rtl/>
        </w:rPr>
        <w:t xml:space="preserve">
أعيان الشيعة،(دار التعارف للمطبوعات - بيروت،1983،ط 1،ج 4،ص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2026-06-28T22:51:56+03:00</dcterms:created>
  <dcterms:modified xsi:type="dcterms:W3CDTF">2026-06-28T22:51:56+03:00</dcterms:modified>
</cp:coreProperties>
</file>

<file path=docProps/custom.xml><?xml version="1.0" encoding="utf-8"?>
<Properties xmlns="http://schemas.openxmlformats.org/officeDocument/2006/custom-properties" xmlns:vt="http://schemas.openxmlformats.org/officeDocument/2006/docPropsVTypes"/>
</file>