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جندب بن أم جندب
</w:t>
      </w:r>
    </w:p>
    <w:p>
      <w:pPr>
        <w:jc w:val="start"/>
        <w:bidi/>
      </w:pPr>
      <w:r>
        <w:rPr>
          <w:rFonts w:ascii="arial" w:hAnsi="arial" w:eastAsia="arial" w:cs="arial"/>
          <w:sz w:val="28"/>
          <w:szCs w:val="28"/>
          <w:b w:val="1"/>
          <w:bCs w:val="1"/>
          <w:rtl/>
        </w:rPr>
        <w:t xml:space="preserve">جندب بن أم جندب
</w:t>
      </w:r>
    </w:p>
    <w:p>
      <w:pPr/>
      <w:r>
        <w:rPr/>
        <w:t xml:space="preserve">جندب بن أم جندب قال الشيخ في رجاله له صحبة وقال محمد بن حنبل ليس له صحبة قديمة كنيته أبو عبد الله كان بالكوفة ثم صار بالبصرة ثم خرج منها وهو جندب بن عبد الله بن سفيان البجلي العلقي الآتي جعلهما الشيخ اثنين وهما واحد كما ستعرف.</w:t>
      </w:r>
    </w:p>
    <w:p>
      <w:pPr>
        <w:jc w:val="start"/>
        <w:bidi/>
      </w:pPr>
      <w:r>
        <w:rPr>
          <w:sz w:val="24"/>
          <w:szCs w:val="24"/>
          <w:b w:val="1"/>
          <w:bCs w:val="1"/>
          <w:rtl/>
        </w:rPr>
        <w:t xml:space="preserve">
أعيان الشيعة،(دار التعارف للمطبوعات - بيروت،1983،ط 1،ج 4،ص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2026-06-27T22:58:29+03:00</dcterms:created>
  <dcterms:modified xsi:type="dcterms:W3CDTF">2026-06-27T22:58:29+03:00</dcterms:modified>
</cp:coreProperties>
</file>

<file path=docProps/custom.xml><?xml version="1.0" encoding="utf-8"?>
<Properties xmlns="http://schemas.openxmlformats.org/officeDocument/2006/custom-properties" xmlns:vt="http://schemas.openxmlformats.org/officeDocument/2006/docPropsVTypes"/>
</file>