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جمال الدين والآقا كمال الدين
</w:t>
      </w:r>
    </w:p>
    <w:p>
      <w:pPr>
        <w:jc w:val="start"/>
        <w:bidi/>
      </w:pPr>
      <w:r>
        <w:rPr>
          <w:rFonts w:ascii="arial" w:hAnsi="arial" w:eastAsia="arial" w:cs="arial"/>
          <w:sz w:val="28"/>
          <w:szCs w:val="28"/>
          <w:b w:val="1"/>
          <w:bCs w:val="1"/>
          <w:rtl/>
        </w:rPr>
        <w:t xml:space="preserve">الآقا جمال الدين والآقا كمال الدين
</w:t>
      </w:r>
    </w:p>
    <w:p>
      <w:pPr/>
      <w:r>
        <w:rPr/>
        <w:t xml:space="preserve">الآقا جمال الدين والآقا كمال الدين ابنا الميرزا أبي المعالي بن الميرزا إبراهيم الكرباسي</w:t>
      </w:r>
    </w:p>
    <w:p/>
    <w:p>
      <w:pPr/>
      <w:r>
        <w:rPr/>
        <w:t xml:space="preserve">كان في النجف سنة 1329 للتحصيل وتوفي في الأول سنة 1350. له من المؤلفات تلخيص الهيئة فيه مهمات مسائل الهيئة القديمة ومعرفة التقويم والأسطرلاب ومن تلاميذه السيد شهاب الدين الحسيني النجفي النسابة نزيل قم.</w:t>
      </w:r>
    </w:p>
    <w:p>
      <w:pPr>
        <w:jc w:val="start"/>
        <w:bidi/>
      </w:pPr>
      <w:r>
        <w:rPr>
          <w:sz w:val="24"/>
          <w:szCs w:val="24"/>
          <w:b w:val="1"/>
          <w:bCs w:val="1"/>
          <w:rtl/>
        </w:rPr>
        <w:t xml:space="preserve">
أعيان الشيعة،(دار التعارف للمطبوعات - بيروت،1983،ط 1،ج 4،ص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2026-06-30T04:21:45+03:00</dcterms:created>
  <dcterms:modified xsi:type="dcterms:W3CDTF">2026-06-30T04:21:45+03:00</dcterms:modified>
</cp:coreProperties>
</file>

<file path=docProps/custom.xml><?xml version="1.0" encoding="utf-8"?>
<Properties xmlns="http://schemas.openxmlformats.org/officeDocument/2006/custom-properties" xmlns:vt="http://schemas.openxmlformats.org/officeDocument/2006/docPropsVTypes"/>
</file>