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جورج حنا
</w:t>
      </w:r>
    </w:p>
    <w:p>
      <w:pPr>
        <w:jc w:val="start"/>
        <w:bidi/>
      </w:pPr>
      <w:r>
        <w:rPr>
          <w:rFonts w:ascii="arial" w:hAnsi="arial" w:eastAsia="arial" w:cs="arial"/>
          <w:sz w:val="28"/>
          <w:szCs w:val="28"/>
          <w:b w:val="1"/>
          <w:bCs w:val="1"/>
          <w:rtl/>
        </w:rPr>
        <w:t xml:space="preserve">جورج حنا
</w:t>
      </w:r>
    </w:p>
    <w:p>
      <w:pPr/>
      <w:r>
        <w:rPr/>
        <w:t xml:space="preserve">جورج حنا  جورج حنا، الدكتور: طبيب نسائي من الكتاب. مولده ووفاته في الشويفات (بلبنان) تخرج بالجامعة الأميريكية طبيبا (1916) وتخصص في باريس بالتوليد وأمرض النساء. وأنشأ في بيروت مستشفى للتوليد. له 28 كتابا مطبوعا، منها (من الاحتلال إلى الاستقلال) و (العقم والسلالة البشرية) و (أنا عائد من موسكو) و (الوعي الاجتماعي) و (الجديد في الواقع العربي). </w:t>
      </w:r>
    </w:p>
    <w:p>
      <w:pPr>
        <w:jc w:val="start"/>
        <w:bidi/>
      </w:pPr>
      <w:r>
        <w:rPr>
          <w:sz w:val="24"/>
          <w:szCs w:val="24"/>
          <w:b w:val="1"/>
          <w:bCs w:val="1"/>
          <w:rtl/>
        </w:rPr>
        <w:t xml:space="preserve">
الأعلام،(دار العلم للملايين - بيروت،2002،ط 15،ج 2،ص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2026-07-06T23:21:27+03:00</dcterms:created>
  <dcterms:modified xsi:type="dcterms:W3CDTF">2026-07-06T23:21:27+03:00</dcterms:modified>
</cp:coreProperties>
</file>

<file path=docProps/custom.xml><?xml version="1.0" encoding="utf-8"?>
<Properties xmlns="http://schemas.openxmlformats.org/officeDocument/2006/custom-properties" xmlns:vt="http://schemas.openxmlformats.org/officeDocument/2006/docPropsVTypes"/>
</file>