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الأشعري
</w:t>
      </w:r>
    </w:p>
    <w:p>
      <w:pPr>
        <w:jc w:val="start"/>
        <w:bidi/>
      </w:pPr>
      <w:r>
        <w:rPr>
          <w:rFonts w:ascii="arial" w:hAnsi="arial" w:eastAsia="arial" w:cs="arial"/>
          <w:sz w:val="28"/>
          <w:szCs w:val="28"/>
          <w:b w:val="1"/>
          <w:bCs w:val="1"/>
          <w:rtl/>
        </w:rPr>
        <w:t xml:space="preserve">جعفر بن محمد الأشعري
</w:t>
      </w:r>
    </w:p>
    <w:p>
      <w:pPr/>
      <w:r>
        <w:rPr/>
        <w:t xml:space="preserve">جعفر بن محمد الأشعري في منهج المقال هو جعفر بن محمد بن عبد الله الآتي الذي يروي عن ابن القداح كثيرا أو جعفر بن محمد بن عيسى الأشعري أخو أحمد بن محمد وفي الوسيط اقتصر على الأول وفي التعليقة الراجح هو الأول وروى عنه محمد بن حمد بن يحيى ولم تستثن روايته من رجاله وفيه دليل على ارتضائه وحسن حاله بل مشعر بوثاقته مضافا إلى كونه كثير الرواية وقد أكثروا من الرواية عنه وفي لسان الميزان جعفر بن محمد الأشعري القمي ذكره أبو جعفر الطوسي في رجال الشيعة</w:t>
      </w:r>
    </w:p>
    <w:p>
      <w:pPr>
        <w:jc w:val="start"/>
        <w:bidi/>
      </w:pPr>
      <w:r>
        <w:rPr>
          <w:sz w:val="24"/>
          <w:szCs w:val="24"/>
          <w:b w:val="1"/>
          <w:bCs w:val="1"/>
          <w:rtl/>
        </w:rPr>
        <w:t xml:space="preserve">
أعيان الشيعة،(دار التعارف للمطبوعات - بيروت،1983،ط 1،ج 4،ص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2026-07-01T10:05:38+03:00</dcterms:created>
  <dcterms:modified xsi:type="dcterms:W3CDTF">2026-07-01T10:05:38+03:00</dcterms:modified>
</cp:coreProperties>
</file>

<file path=docProps/custom.xml><?xml version="1.0" encoding="utf-8"?>
<Properties xmlns="http://schemas.openxmlformats.org/officeDocument/2006/custom-properties" xmlns:vt="http://schemas.openxmlformats.org/officeDocument/2006/docPropsVTypes"/>
</file>