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عنبسة بن عمرو
</w:t>
      </w:r>
    </w:p>
    <w:p>
      <w:pPr>
        <w:jc w:val="start"/>
        <w:bidi/>
      </w:pPr>
      <w:r>
        <w:rPr>
          <w:rFonts w:ascii="arial" w:hAnsi="arial" w:eastAsia="arial" w:cs="arial"/>
          <w:sz w:val="28"/>
          <w:szCs w:val="28"/>
          <w:b w:val="1"/>
          <w:bCs w:val="1"/>
          <w:rtl/>
        </w:rPr>
        <w:t xml:space="preserve">جعفر بن عنبسة بن عمرو
</w:t>
      </w:r>
    </w:p>
    <w:p>
      <w:pPr/>
      <w:r>
        <w:rPr/>
        <w:t xml:space="preserve">جعفر بن عنبسة بن عمرو الكوفي أبو محمد</w:t>
      </w:r>
    </w:p>
    <w:p/>
    <w:p>
      <w:pPr/>
      <w:r>
        <w:rPr/>
        <w:t xml:space="preserve">في لسان الميزان روى عن عمر بن حفص المكي ومحمد بن الحسين القرشي روى عنه الأصم وعبد الله بن محمد بن الحسن بن أسيد الأصبهاني شيخ الطبراني وعبد الله بن محمد بن أبي سعيد البزاز شيخ الدارقطني قال ابن القطان لا يعرف وقال البيهقي في إسناد هو فيه إسناد مجهول (قلت) وذكره الطوسي في رجال الشيعة وقال ثقة روى عن سليمان بن يزيد عن علي بن موسى الرضا رحمهما الله تعالى ولا وجود له في كتب الشيخ الطوسي وذلك غريب ولا ندري من أين أخذه ولعل اسمه مصحف أو في العبارة نقص وهذا التعريف لغيره.</w:t>
      </w:r>
    </w:p>
    <w:p>
      <w:pPr>
        <w:jc w:val="start"/>
        <w:bidi/>
      </w:pPr>
      <w:r>
        <w:rPr>
          <w:sz w:val="24"/>
          <w:szCs w:val="24"/>
          <w:b w:val="1"/>
          <w:bCs w:val="1"/>
          <w:rtl/>
        </w:rPr>
        <w:t xml:space="preserve">
أعيان الشيعة،(دار التعارف للمطبوعات - بيروت،1983،ط 1،ج 4،ص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عنبسة بن عمرو الكوفي
</w:t>
      </w:r>
    </w:p>
    <w:p>
      <w:pPr/>
      <w:r>
        <w:rPr/>
        <w:t xml:space="preserve">جعفر بن عنبسة بن عمرو الكوفي له في سنن الدارقطني عن عمر بن حفص المكي عن ابن جريج عن عطاء عن ابن عباس أن النبي صلى الله عليه وسلم لم يزل يجهر ببسم الله الرحمن الرحيم في السورتين حتى قبض</w:t>
      </w:r>
    </w:p>
    <w:p/>
    <w:p>
      <w:pPr/>
      <w:r>
        <w:rPr/>
        <w:t xml:space="preserve">قال ابن القطان علته الجهل بحال عمر بن الحفص المكي بل لا أعرفه مذكورا في مظان ذكره وذكر أمثاله قال وكذلك راوية عنه جعفر بن عنبسة انتهى</w:t>
      </w:r>
    </w:p>
    <w:p/>
    <w:p>
      <w:pPr/>
      <w:r>
        <w:rPr/>
        <w:t xml:space="preserve">وروى له البيهقي في دلائل النبوة حديثا عن محمد بن الحسين القرشي عن أحمد بن أبي نصر عن أبان بن تغلب وقال إنه إسناد مجهول وكناه في نفس الإسناد أبا محمد</w:t>
      </w:r>
    </w:p>
    <w:p/>
    <w:p>
      <w:pPr/>
      <w:r>
        <w:rPr/>
        <w:t xml:space="preserve">قلت روى عنه جماعة منهم أبو العباس الأصم وعبد الله بن محمد بن الحسن بن أسيد الأصبهاني شيخ الطبراني وعبد الله بن محمد بن أبي سعيد البزار شيخ الدارقطني</w:t>
      </w:r>
    </w:p>
    <w:p>
      <w:pPr>
        <w:jc w:val="start"/>
        <w:bidi/>
      </w:pPr>
      <w:r>
        <w:rPr>
          <w:sz w:val="24"/>
          <w:szCs w:val="24"/>
          <w:b w:val="1"/>
          <w:bCs w:val="1"/>
          <w:rtl/>
        </w:rPr>
        <w:t xml:space="preserve">
ذيل على ميزان الاعتدال،(دار الكتب العلمية - بيروت،1995،ط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2026-07-01T11:02:24+03:00</dcterms:created>
  <dcterms:modified xsi:type="dcterms:W3CDTF">2026-07-01T11:02:24+03:00</dcterms:modified>
</cp:coreProperties>
</file>

<file path=docProps/custom.xml><?xml version="1.0" encoding="utf-8"?>
<Properties xmlns="http://schemas.openxmlformats.org/officeDocument/2006/custom-properties" xmlns:vt="http://schemas.openxmlformats.org/officeDocument/2006/docPropsVTypes"/>
</file>