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بن أحمد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علي بن أحمد القمي
</w:t>
      </w:r>
    </w:p>
    <w:p>
      <w:pPr/>
      <w:r>
        <w:rPr/>
        <w:t xml:space="preserve">جعفر بن علي بن أحمد القمي نزيل الري المشهور بالرازي الايلاقي</w:t>
      </w:r>
    </w:p>
    <w:p/>
    <w:p>
      <w:pPr/>
      <w:r>
        <w:rPr/>
        <w:t xml:space="preserve">مر الخلاف في أنه جعفر بن أحمد بن علي أو جعفر بن علي بن أحمد ومرت ترجمته مفصلة في جعفر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2026-07-01T12:01:41+03:00</dcterms:created>
  <dcterms:modified xsi:type="dcterms:W3CDTF">2026-07-01T12:01:41+03:00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