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عثمان صاحب أبي بصير
</w:t>
      </w:r>
    </w:p>
    <w:p>
      <w:pPr>
        <w:jc w:val="start"/>
        <w:bidi/>
      </w:pPr>
      <w:r>
        <w:rPr>
          <w:rFonts w:ascii="arial" w:hAnsi="arial" w:eastAsia="arial" w:cs="arial"/>
          <w:sz w:val="28"/>
          <w:szCs w:val="28"/>
          <w:b w:val="1"/>
          <w:bCs w:val="1"/>
          <w:rtl/>
        </w:rPr>
        <w:t xml:space="preserve">جعفر بن عثمان صاحب أبي بصير
</w:t>
      </w:r>
    </w:p>
    <w:p>
      <w:pPr/>
      <w:r>
        <w:rPr/>
        <w:t xml:space="preserve">جعفر بن عثمان صاحب أبي بصير قال الشيخ في الفهرست له كتاب رويناه عن عدة من المفضل عن ابن بطة عن أحمد بن أبي عبد الله عن أبيه عن جعفر بن عثمان وفي منهج المقال واحتمال الاتحاد لا يخفى والظاهر إن أبا بصير هو ليث بن البختري المرادي لأن: حماد بن عثمان الرواسي: أخا جعفر بن عثمان الرواسي يروي عن أبي بصير ليث المرادي فيستشعر منه إن صاحب أبي بصير هو الرواسي ويتحد هذا مع الرواسي المتقدم وبضميمة ما مر في ابن شريك يظهر احتمال اتحاد الثلاثة.</w:t>
      </w:r>
    </w:p>
    <w:p>
      <w:pPr>
        <w:jc w:val="start"/>
        <w:bidi/>
      </w:pPr>
      <w:r>
        <w:rPr>
          <w:sz w:val="24"/>
          <w:szCs w:val="24"/>
          <w:b w:val="1"/>
          <w:bCs w:val="1"/>
          <w:rtl/>
        </w:rPr>
        <w:t xml:space="preserve">
أعيان الشيعة،(دار التعارف للمطبوعات - بيروت،1983،ط 1،ج 4،ص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2026-07-01T12:12:02+03:00</dcterms:created>
  <dcterms:modified xsi:type="dcterms:W3CDTF">2026-07-01T12:12:02+03:00</dcterms:modified>
</cp:coreProperties>
</file>

<file path=docProps/custom.xml><?xml version="1.0" encoding="utf-8"?>
<Properties xmlns="http://schemas.openxmlformats.org/officeDocument/2006/custom-properties" xmlns:vt="http://schemas.openxmlformats.org/officeDocument/2006/docPropsVTypes"/>
</file>