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جعفر ابن الشيخ عبد الحسن
</w:t>
      </w:r>
    </w:p>
    <w:p>
      <w:pPr>
        <w:jc w:val="start"/>
        <w:bidi/>
      </w:pPr>
      <w:r>
        <w:rPr>
          <w:rFonts w:ascii="arial" w:hAnsi="arial" w:eastAsia="arial" w:cs="arial"/>
          <w:sz w:val="28"/>
          <w:szCs w:val="28"/>
          <w:b w:val="1"/>
          <w:bCs w:val="1"/>
          <w:rtl/>
        </w:rPr>
        <w:t xml:space="preserve">الشيخ جعفر ابن الشيخ عبد الحسن
</w:t>
      </w:r>
    </w:p>
    <w:p>
      <w:pPr/>
      <w:r>
        <w:rPr/>
        <w:t xml:space="preserve">الشيخ جعفر ابن الشيخ عبد الحسن ابن الشيخ راضي ابن الشيخ محمد ابن الشيخ محسن ابن الشيخ خضر النجفي:</w:t>
      </w:r>
    </w:p>
    <w:p/>
    <w:p>
      <w:pPr/>
      <w:r>
        <w:rPr/>
        <w:t xml:space="preserve">ولد سنة 1281 وتوفي الخميس 14 ذي القعدة سنة 1344. كان عالما فاضلا حاد الذهن معتدل السليقة على جانب عظيم من مكارم الأخلاق رأس بعد أبيه في النجف وأخذ عن علمائها وأخذ عنه جماعة رأيناه في النجف وعاشرناه وعاصرناه له مؤلف في الفقه. وهو حفيد الشيخ راضي الفقيه النجفي المشهور.</w:t>
      </w:r>
    </w:p>
    <w:p>
      <w:pPr>
        <w:jc w:val="start"/>
        <w:bidi/>
      </w:pPr>
      <w:r>
        <w:rPr>
          <w:sz w:val="24"/>
          <w:szCs w:val="24"/>
          <w:b w:val="1"/>
          <w:bCs w:val="1"/>
          <w:rtl/>
        </w:rPr>
        <w:t xml:space="preserve">
أعيان الشيعة،(دار التعارف للمطبوعات - بيروت،1983،ط 1،ج 4،ص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2026-07-01T13:13:52+03:00</dcterms:created>
  <dcterms:modified xsi:type="dcterms:W3CDTF">2026-07-01T13:13:52+03:00</dcterms:modified>
</cp:coreProperties>
</file>

<file path=docProps/custom.xml><?xml version="1.0" encoding="utf-8"?>
<Properties xmlns="http://schemas.openxmlformats.org/officeDocument/2006/custom-properties" xmlns:vt="http://schemas.openxmlformats.org/officeDocument/2006/docPropsVTypes"/>
</file>