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جعفر ويقال محمد جعفر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جعفر ويقال محمد جعفر الطهراني
</w:t>
      </w:r>
    </w:p>
    <w:p>
      <w:pPr/>
      <w:r>
        <w:rPr/>
        <w:t xml:space="preserve">الملا جعفر ويقال محمد جعفر الطهراني المعروف بجالميداني</w:t>
      </w:r>
    </w:p>
    <w:p/>
    <w:p>
      <w:pPr/>
      <w:r>
        <w:rPr/>
        <w:t xml:space="preserve">توفي في طهران سنة 1295. كان من أكابر العلماء والفقهاء أرسله السيد محمد باقر إلى الهند بحسب طلب مسلمي تلك البلاد وتوفي بعد رجوعه لطهران بالتاريخ المقدم.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2026-07-01T13:15:33+03:00</dcterms:created>
  <dcterms:modified xsi:type="dcterms:W3CDTF">2026-07-01T13:15:33+03:00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