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سويد جعفر بن كلاب
</w:t>
      </w:r>
    </w:p>
    <w:p>
      <w:pPr>
        <w:jc w:val="start"/>
        <w:bidi/>
      </w:pPr>
      <w:r>
        <w:rPr>
          <w:rFonts w:ascii="arial" w:hAnsi="arial" w:eastAsia="arial" w:cs="arial"/>
          <w:sz w:val="28"/>
          <w:szCs w:val="28"/>
          <w:b w:val="1"/>
          <w:bCs w:val="1"/>
          <w:rtl/>
        </w:rPr>
        <w:t xml:space="preserve">جعفر بن سويد جعفر بن كلاب
</w:t>
      </w:r>
    </w:p>
    <w:p>
      <w:pPr/>
      <w:r>
        <w:rPr/>
        <w:t xml:space="preserve">جعفر بن سويد جعفر بن كلاب روى الشيخ في تهذيب التهذيب في باب تلقين المحتضر من أبواب الزيادات عن محمود بن ميمون عنه عن جعفر بن محمد عليهما السلام ويحتمل كونه الجعفري الآتي.</w:t>
      </w:r>
    </w:p>
    <w:p>
      <w:pPr>
        <w:jc w:val="start"/>
        <w:bidi/>
      </w:pPr>
      <w:r>
        <w:rPr>
          <w:sz w:val="24"/>
          <w:szCs w:val="24"/>
          <w:b w:val="1"/>
          <w:bCs w:val="1"/>
          <w:rtl/>
        </w:rPr>
        <w:t xml:space="preserve">
أعيان الشيعة،(دار التعارف للمطبوعات - بيروت،1983،ط 1،ج 4،ص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2026-07-01T12:59:45+03:00</dcterms:created>
  <dcterms:modified xsi:type="dcterms:W3CDTF">2026-07-01T12:59:45+03:00</dcterms:modified>
</cp:coreProperties>
</file>

<file path=docProps/custom.xml><?xml version="1.0" encoding="utf-8"?>
<Properties xmlns="http://schemas.openxmlformats.org/officeDocument/2006/custom-properties" xmlns:vt="http://schemas.openxmlformats.org/officeDocument/2006/docPropsVTypes"/>
</file>