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جعفر السبزواري المشهدي
</w:t>
      </w:r>
    </w:p>
    <w:p>
      <w:pPr>
        <w:jc w:val="start"/>
        <w:bidi/>
      </w:pPr>
      <w:r>
        <w:rPr>
          <w:rFonts w:ascii="arial" w:hAnsi="arial" w:eastAsia="arial" w:cs="arial"/>
          <w:sz w:val="28"/>
          <w:szCs w:val="28"/>
          <w:b w:val="1"/>
          <w:bCs w:val="1"/>
          <w:rtl/>
        </w:rPr>
        <w:t xml:space="preserve">السيد جعفر السبزواري المشهدي
</w:t>
      </w:r>
    </w:p>
    <w:p>
      <w:pPr/>
      <w:r>
        <w:rPr/>
        <w:t xml:space="preserve">السيد جعفر السبزواري المشهدي ابن أخت السيد محمد السزواري إمام الجمعة</w:t>
      </w:r>
    </w:p>
    <w:p/>
    <w:p>
      <w:pPr/>
      <w:r>
        <w:rPr/>
        <w:t xml:space="preserve">في كتاب مطلع الشمس توفي في المشهد المقدس ودفن فيمايلي الرجلين. قال كان في عصره محمد شاه -القاجاري- الشهير وكان مجاورا في الروضة المقدسة الرضوية ’’أه’’ وفي فردوس التواريخ مولده -بسبزوار وهاجر إلى المشهد المقدس لتحصيل العلم وهو ابن أخت مولانا السيد محمد السبزواري إمام الجمعة كان المترجم في كمال الزهد والورع والتقوى وكان طول عمره في جوار الآستانة المقدسة مشغولا بترويج العلوم الدينية ونشر الأحكام الشرعية له تحقيقات فريدة وتصنيفات مفيدة ووقف نحو مائتي مجلد على طلاب المشهد المقدس الرضوي وجعل توليتها لملا أحمد الهراتي وكان معاصرا لميرزا مهدي الشهيد وتوفي في زمانه ودفن في المشهد المقدس الرضوي في الصحن الجديد من طرف الرجلين ’’أه’’.</w:t>
      </w:r>
    </w:p>
    <w:p/>
    <w:p>
      <w:pPr/>
      <w:r>
        <w:rPr/>
        <w:t xml:space="preserve">مؤلفاته:</w:t>
      </w:r>
    </w:p>
    <w:p/>
    <w:p>
      <w:pPr/>
      <w:r>
        <w:rPr/>
        <w:t xml:space="preserve">في كتاب مطلع الشمس وفردوس التواريخ أن له من المؤلفات:</w:t>
      </w:r>
    </w:p>
    <w:p/>
    <w:p>
      <w:pPr/>
      <w:r>
        <w:rPr/>
        <w:t xml:space="preserve">(1) رياض الأنوار في أحوال الأئمة الأطهار وغثبات عصمتهم.</w:t>
      </w:r>
    </w:p>
    <w:p/>
    <w:p>
      <w:pPr/>
      <w:r>
        <w:rPr/>
        <w:t xml:space="preserve">(2) أسرار الصلاة في حكمة تشريعها وأجزائها.</w:t>
      </w:r>
    </w:p>
    <w:p/>
    <w:p>
      <w:pPr/>
      <w:r>
        <w:rPr/>
        <w:t xml:space="preserve">(3) رسالة في إثبات حرمة تدخين التتن والتنباك.</w:t>
      </w:r>
    </w:p>
    <w:p/>
    <w:p>
      <w:pPr/>
      <w:r>
        <w:rPr/>
        <w:t xml:space="preserve">(4) رسالة في علم القراءة ورسائل أخر.</w:t>
      </w:r>
    </w:p>
    <w:p>
      <w:pPr>
        <w:jc w:val="start"/>
        <w:bidi/>
      </w:pPr>
      <w:r>
        <w:rPr>
          <w:sz w:val="24"/>
          <w:szCs w:val="24"/>
          <w:b w:val="1"/>
          <w:bCs w:val="1"/>
          <w:rtl/>
        </w:rPr>
        <w:t xml:space="preserve">
أعيان الشيعة،(دار التعارف للمطبوعات - بيروت،1983،ط 1،ج 4،ص 108)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2026-07-01T13:58:39+03:00</dcterms:created>
  <dcterms:modified xsi:type="dcterms:W3CDTF">2026-07-01T13:58:39+03:00</dcterms:modified>
</cp:coreProperties>
</file>

<file path=docProps/custom.xml><?xml version="1.0" encoding="utf-8"?>
<Properties xmlns="http://schemas.openxmlformats.org/officeDocument/2006/custom-properties" xmlns:vt="http://schemas.openxmlformats.org/officeDocument/2006/docPropsVTypes"/>
</file>