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الميرزان جعفر ابن الميرزا حسن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الميرزان جعفر ابن الميرزا حسن علي
</w:t>
      </w:r>
    </w:p>
    <w:p>
      <w:pPr/>
      <w:r>
        <w:rPr/>
        <w:t xml:space="preserve">الميرزان جعفر ابن الميرزا حسن علي اللواساني الطهراني الشهير بحكيم إلهي</w:t>
      </w:r>
    </w:p>
    <w:p/>
    <w:p>
      <w:pPr/>
      <w:r>
        <w:rPr/>
        <w:t xml:space="preserve">توفي سنة 11298. كان عالما فاضلا ولا نعرف من أحواله شيئا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2026-07-01T14:55:11+03:00</dcterms:created>
  <dcterms:modified xsi:type="dcterms:W3CDTF">2026-07-01T14:55:11+03:00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