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جعفر بن فخر الدين حسن بن أيوب
</w:t>
      </w:r>
    </w:p>
    <w:p>
      <w:pPr>
        <w:jc w:val="start"/>
        <w:bidi/>
      </w:pPr>
      <w:r>
        <w:rPr>
          <w:rFonts w:ascii="arial" w:hAnsi="arial" w:eastAsia="arial" w:cs="arial"/>
          <w:sz w:val="28"/>
          <w:szCs w:val="28"/>
          <w:b w:val="1"/>
          <w:bCs w:val="1"/>
          <w:rtl/>
        </w:rPr>
        <w:t xml:space="preserve">السيد جعفر بن فخر الدين حسن بن أيوب
</w:t>
      </w:r>
    </w:p>
    <w:p>
      <w:pPr/>
      <w:r>
        <w:rPr/>
        <w:t xml:space="preserve">السيد جعفر بن فخر الدين حسن بن أيوب بن نجم الدين الأعرج الأطراوي العاملي</w:t>
      </w:r>
    </w:p>
    <w:p/>
    <w:p>
      <w:pPr/>
      <w:r>
        <w:rPr/>
        <w:t xml:space="preserve">(الأطراوي) لا نعلم إلى أي شيء هذه النسبة. في تكملة أمل الآمل أنه من السادة الأجلة وكبراء الدين والملة وأبوه من أجل العلماء وابنه الحسن وابن ابنه الميرزا حبيب الله ويأتي ذكرهم في محالهم.</w:t>
      </w:r>
    </w:p>
    <w:p>
      <w:pPr>
        <w:jc w:val="start"/>
        <w:bidi/>
      </w:pPr>
      <w:r>
        <w:rPr>
          <w:sz w:val="24"/>
          <w:szCs w:val="24"/>
          <w:b w:val="1"/>
          <w:bCs w:val="1"/>
          <w:rtl/>
        </w:rPr>
        <w:t xml:space="preserve">
أعيان الشيعة،(دار التعارف للمطبوعات - بيروت،1983،ط 1،ج 4،ص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2026-07-01T14:55:03+03:00</dcterms:created>
  <dcterms:modified xsi:type="dcterms:W3CDTF">2026-07-01T14:55:03+03:00</dcterms:modified>
</cp:coreProperties>
</file>

<file path=docProps/custom.xml><?xml version="1.0" encoding="utf-8"?>
<Properties xmlns="http://schemas.openxmlformats.org/officeDocument/2006/custom-properties" xmlns:vt="http://schemas.openxmlformats.org/officeDocument/2006/docPropsVTypes"/>
</file>