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بن يوسف
</w:t>
      </w:r>
    </w:p>
    <w:p>
      <w:pPr>
        <w:jc w:val="start"/>
        <w:bidi/>
      </w:pPr>
      <w:r>
        <w:rPr>
          <w:rFonts w:ascii="arial" w:hAnsi="arial" w:eastAsia="arial" w:cs="arial"/>
          <w:sz w:val="28"/>
          <w:szCs w:val="28"/>
          <w:b w:val="1"/>
          <w:bCs w:val="1"/>
          <w:rtl/>
        </w:rPr>
        <w:t xml:space="preserve">جعفر بن أحمد بن يوسف
</w:t>
      </w:r>
    </w:p>
    <w:p>
      <w:pPr/>
      <w:r>
        <w:rPr/>
        <w:t xml:space="preserve">جعفر بن أحمد بن يوسف الأودي أبو عبد الله</w:t>
      </w:r>
    </w:p>
    <w:p/>
    <w:p>
      <w:pPr/>
      <w:r>
        <w:rPr/>
        <w:t xml:space="preserve">قال النجاشي شيخ من أصحابنا الكوفيين ثقة روى عن أحمد بن محمد بن عقدة له كتاب المناقب أخبرنا أحمد ابن جعفر التميمي حدثنا محمد بن جعفر الذهلي عنه بكتابة ’’أه’’ وذكر في لسان الميزان جعفر بن أحمد بن يوسف الأودي الكوفي مع جماعة وقال ذكرهم الطوس وابن النجاشي في رجال الشيعة ’’أه’’ وفي مششتركات الطريحي والكاظمي يمكن معرفة أن جعفر بن أحمد هو الأودي الكوفي برواية محمد ابن أبي عمير عنه ’’أه’’.</w:t>
      </w:r>
    </w:p>
    <w:p>
      <w:pPr>
        <w:jc w:val="start"/>
        <w:bidi/>
      </w:pPr>
      <w:r>
        <w:rPr>
          <w:sz w:val="24"/>
          <w:szCs w:val="24"/>
          <w:b w:val="1"/>
          <w:bCs w:val="1"/>
          <w:rtl/>
        </w:rPr>
        <w:t xml:space="preserve">
أعيان الشيعة،(دار التعارف للمطبوعات - بيروت،1983،ط 1،ج 4،ص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2026-07-02T16:25:38+03:00</dcterms:created>
  <dcterms:modified xsi:type="dcterms:W3CDTF">2026-07-02T16:25:38+03:00</dcterms:modified>
</cp:coreProperties>
</file>

<file path=docProps/custom.xml><?xml version="1.0" encoding="utf-8"?>
<Properties xmlns="http://schemas.openxmlformats.org/officeDocument/2006/custom-properties" xmlns:vt="http://schemas.openxmlformats.org/officeDocument/2006/docPropsVTypes"/>
</file>