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نواب جعفر قلي خان ابن أحمد خان
</w:t>
      </w:r>
    </w:p>
    <w:p>
      <w:pPr>
        <w:jc w:val="start"/>
        <w:bidi/>
      </w:pPr>
      <w:r>
        <w:rPr>
          <w:rFonts w:ascii="arial" w:hAnsi="arial" w:eastAsia="arial" w:cs="arial"/>
          <w:sz w:val="28"/>
          <w:szCs w:val="28"/>
          <w:b w:val="1"/>
          <w:bCs w:val="1"/>
          <w:rtl/>
        </w:rPr>
        <w:t xml:space="preserve">نواب جعفر قلي خان ابن أحمد خان
</w:t>
      </w:r>
    </w:p>
    <w:p>
      <w:pPr/>
      <w:r>
        <w:rPr/>
        <w:t xml:space="preserve">نواب جعفر قلي خان ابن أحمد خان الشهيد بن مرتضى قلي خان الثاني</w:t>
      </w:r>
    </w:p>
    <w:p/>
    <w:p>
      <w:pPr/>
      <w:r>
        <w:rPr/>
        <w:t xml:space="preserve">ابن الأمير شهباز خان ابن الأمير مرتضى قلي خان الأول ابن علي خان بن بهروز خان الثاني ابن أيوب خان بن كنعان خليفة الأمير بهروز االأول الملقب سليمان خليفة ابن الأمير رستم الملقب بشاه وردي بيك ابن الأمير بهلول الملقب بحاجب بيك ابن الأمير قليج الدنبلي. توفي سنة 1229 وحمل نعشه إلى سامراء فدفن هناك. في آثار الشيعة الإمامية عن رياض الجنة المخطوط ما تعريبه: لما قتل أبوه وأخوه وأعمامه ألقي هو عن ظهر سطح فسلم ولم يمت وفر إلى روسية ولكن أتى به أقا محمد خان القاجاري هناك إلى عنده وفي محاربة فارس وكررمان كان حاضرا ملازما للشاه وفي سفر قره باغ جعله قائد العسكر ثم أنه بعد قتل الشاه اختفى بأطراف كوهستان فخافت منه الدولتان افيرانية والعثمانية وعزموا على إعدامه وبقي مدة عشر سنين يقاوم عساكر الدولتين وفي سنة 1216 توجه فتح علي شاه بمائة ألف جندي لمحاربة الروس فلما وصل إلى حوالي كوهستان في المكان المعروف بكوراغلي أخبره جعفر قلي خان سرا أن قائد عسكر الروس بصدد تثبيت الشاه وقتله ففي أول الأمر لم يعبأ الشاه بهذا الخبر لكن ميرزا شفيع الصدر الأعظم أكد خبر مريد الخير جعفر قلي خان فقبل الشاه كلام وزيره وخرج ليلا من الأردو واتفق أن الروس حملوا على عسكر إيران في تلك الليلة ودولة الروس نظرا لشجاعة جعفر قلي خان ورشادته استحضرته وأنعمت عليه بنشيان وأرسلت له تاجا وأموالا من الذهب وأعطته حكومته مدينة شكي على سبيل الوراثة وبقيت حكومة شكي بيد أولاده، ومن آثاره بناء مسجد صاحب الأمر في تبريز وكثير من الأبنية الفاخرة في تبريز هي من بنائه ’’أه’’.</w:t>
      </w:r>
    </w:p>
    <w:p>
      <w:pPr>
        <w:jc w:val="start"/>
        <w:bidi/>
      </w:pPr>
      <w:r>
        <w:rPr>
          <w:sz w:val="24"/>
          <w:szCs w:val="24"/>
          <w:b w:val="1"/>
          <w:bCs w:val="1"/>
          <w:rtl/>
        </w:rPr>
        <w:t xml:space="preserve">
أعيان الشيعة،(دار التعارف للمطبوعات - بيروت،1983،ط 1،ج 4،ص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2026-07-02T16:16:36+03:00</dcterms:created>
  <dcterms:modified xsi:type="dcterms:W3CDTF">2026-07-02T16:16:36+03:00</dcterms:modified>
</cp:coreProperties>
</file>

<file path=docProps/custom.xml><?xml version="1.0" encoding="utf-8"?>
<Properties xmlns="http://schemas.openxmlformats.org/officeDocument/2006/custom-properties" xmlns:vt="http://schemas.openxmlformats.org/officeDocument/2006/docPropsVTypes"/>
</file>