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أحمد العلوي الرقي أبو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أحمد العلوي الرقي أبو القاسم
</w:t>
      </w:r>
    </w:p>
    <w:p>
      <w:pPr/>
      <w:r>
        <w:rPr/>
        <w:t xml:space="preserve">جعفر بن أحمد العلوي الرقي أبو القاسم العريضي مصنف كتاب الفتوح</w:t>
      </w:r>
    </w:p>
    <w:p/>
    <w:p>
      <w:pPr/>
      <w:r>
        <w:rPr/>
        <w:t xml:space="preserve">في لسان الميزان روى عن علي بن أحمد العفيفي روى عنه أحمد بن زياد بن جعفر وقال كان إماميا حسن المعارضة كثير النوادر ’’أه’’.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2026-07-01T15:47:46+03:00</dcterms:created>
  <dcterms:modified xsi:type="dcterms:W3CDTF">2026-07-01T15:47:46+03:00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