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ابن أبي الغيث البعلبكي الكاتب
</w:t>
      </w:r>
    </w:p>
    <w:p>
      <w:pPr>
        <w:jc w:val="start"/>
        <w:bidi/>
      </w:pPr>
      <w:r>
        <w:rPr>
          <w:rFonts w:ascii="arial" w:hAnsi="arial" w:eastAsia="arial" w:cs="arial"/>
          <w:sz w:val="28"/>
          <w:szCs w:val="28"/>
          <w:b w:val="1"/>
          <w:bCs w:val="1"/>
          <w:rtl/>
        </w:rPr>
        <w:t xml:space="preserve">جعفر ابن أبي الغيث البعلبكي الكاتب
</w:t>
      </w:r>
    </w:p>
    <w:p>
      <w:pPr/>
      <w:r>
        <w:rPr/>
        <w:t xml:space="preserve">جعفر ابن أبي الغيث البعلبكي الكاتب توفي سنة 736 عن 72 سنة. في شذرات الذهب في حوادث سنة 736 فيها توفي شيخ الشيعة الزين جعفر ابن أبي الغيث البعلبكي الكاتب روى عن ابن علان وتفقه للشافعي ومرض ومات عن 72 سنة.</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2026-07-01T16:48:58+03:00</dcterms:created>
  <dcterms:modified xsi:type="dcterms:W3CDTF">2026-07-01T16:48:58+03:00</dcterms:modified>
</cp:coreProperties>
</file>

<file path=docProps/custom.xml><?xml version="1.0" encoding="utf-8"?>
<Properties xmlns="http://schemas.openxmlformats.org/officeDocument/2006/custom-properties" xmlns:vt="http://schemas.openxmlformats.org/officeDocument/2006/docPropsVTypes"/>
</file>